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29EE056D" w:rsidR="008D1F38" w:rsidRPr="00CA618C" w:rsidRDefault="008D1F38" w:rsidP="00045936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045936">
              <w:rPr>
                <w:color w:val="auto"/>
                <w:w w:val="100"/>
                <w:szCs w:val="28"/>
                <w:u w:val="single"/>
              </w:rPr>
              <w:t xml:space="preserve">17 червня </w:t>
            </w:r>
            <w:r w:rsidRPr="00CA618C">
              <w:rPr>
                <w:color w:val="auto"/>
                <w:w w:val="100"/>
                <w:szCs w:val="28"/>
              </w:rPr>
              <w:t xml:space="preserve"> 20</w:t>
            </w:r>
            <w:r w:rsidR="00045936">
              <w:rPr>
                <w:color w:val="auto"/>
                <w:w w:val="100"/>
                <w:szCs w:val="28"/>
                <w:u w:val="single"/>
              </w:rPr>
              <w:t>26</w:t>
            </w:r>
            <w:r w:rsidRPr="00CA618C">
              <w:rPr>
                <w:color w:val="auto"/>
                <w:w w:val="100"/>
                <w:szCs w:val="28"/>
              </w:rPr>
              <w:t>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7F8AA00C" w:rsidR="008D1F38" w:rsidRPr="00CA618C" w:rsidRDefault="008D1F38" w:rsidP="00045936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№ ____</w:t>
            </w:r>
            <w:r w:rsidR="00045936">
              <w:rPr>
                <w:color w:val="auto"/>
                <w:w w:val="100"/>
                <w:szCs w:val="28"/>
                <w:u w:val="single"/>
              </w:rPr>
              <w:t>79</w:t>
            </w:r>
            <w:r w:rsidRPr="00CA618C">
              <w:rPr>
                <w:color w:val="auto"/>
                <w:w w:val="100"/>
                <w:szCs w:val="28"/>
              </w:rPr>
              <w:t>______</w:t>
            </w:r>
          </w:p>
        </w:tc>
      </w:tr>
    </w:tbl>
    <w:p w14:paraId="042856F8" w14:textId="77777777" w:rsidR="008A0F08" w:rsidRDefault="008A0F08" w:rsidP="008A0F08">
      <w:pPr>
        <w:pStyle w:val="5"/>
        <w:rPr>
          <w:rFonts w:ascii="Times New Roman" w:hAnsi="Times New Roman" w:cs="Times New Roman"/>
          <w:color w:val="auto"/>
          <w:w w:val="100"/>
          <w:szCs w:val="28"/>
        </w:rPr>
      </w:pPr>
      <w:r>
        <w:rPr>
          <w:rFonts w:ascii="Times New Roman" w:hAnsi="Times New Roman" w:cs="Times New Roman"/>
          <w:color w:val="auto"/>
          <w:w w:val="100"/>
          <w:szCs w:val="28"/>
        </w:rPr>
        <w:t xml:space="preserve">Про затвердження  </w:t>
      </w:r>
    </w:p>
    <w:p w14:paraId="1A9D13A1" w14:textId="77777777" w:rsidR="008A0F08" w:rsidRDefault="008A0F08" w:rsidP="008A0F08">
      <w:pPr>
        <w:pStyle w:val="5"/>
        <w:rPr>
          <w:rFonts w:ascii="Times New Roman" w:hAnsi="Times New Roman" w:cs="Times New Roman"/>
          <w:color w:val="auto"/>
          <w:w w:val="100"/>
          <w:szCs w:val="28"/>
        </w:rPr>
      </w:pPr>
      <w:r>
        <w:rPr>
          <w:rFonts w:ascii="Times New Roman" w:hAnsi="Times New Roman" w:cs="Times New Roman"/>
          <w:color w:val="auto"/>
          <w:w w:val="100"/>
          <w:szCs w:val="28"/>
        </w:rPr>
        <w:t xml:space="preserve">робочого проєкту </w:t>
      </w:r>
    </w:p>
    <w:p w14:paraId="1706CF6C" w14:textId="77777777" w:rsidR="008A0F08" w:rsidRDefault="008A0F08" w:rsidP="008A0F08">
      <w:pPr>
        <w:rPr>
          <w:color w:val="auto"/>
          <w:w w:val="100"/>
        </w:rPr>
      </w:pPr>
    </w:p>
    <w:p w14:paraId="7B502418" w14:textId="0E9C5832" w:rsidR="008A0F08" w:rsidRDefault="008A0F08" w:rsidP="008A0F08">
      <w:pPr>
        <w:ind w:firstLine="567"/>
        <w:jc w:val="both"/>
        <w:rPr>
          <w:bCs/>
          <w:color w:val="auto"/>
          <w:w w:val="100"/>
          <w:szCs w:val="28"/>
          <w:shd w:val="clear" w:color="auto" w:fill="FFFFFF"/>
        </w:rPr>
      </w:pPr>
      <w:r>
        <w:rPr>
          <w:color w:val="auto"/>
          <w:w w:val="100"/>
          <w:szCs w:val="28"/>
        </w:rPr>
        <w:t xml:space="preserve">Відповідно до статей 6, 41 Закону України «Про місцеві державні адміністрації», </w:t>
      </w:r>
      <w:r>
        <w:rPr>
          <w:bCs/>
          <w:color w:val="auto"/>
          <w:w w:val="100"/>
          <w:szCs w:val="28"/>
          <w:shd w:val="clear" w:color="auto" w:fill="FFFFFF"/>
        </w:rPr>
        <w:t xml:space="preserve">Порядку затвердження проектів будівництва і проведення їх експертизи, затвердженого постановою </w:t>
      </w:r>
      <w:r>
        <w:rPr>
          <w:color w:val="auto"/>
          <w:w w:val="100"/>
          <w:szCs w:val="28"/>
        </w:rPr>
        <w:t xml:space="preserve">Кабінету Міністрів України </w:t>
      </w:r>
      <w:r>
        <w:rPr>
          <w:bCs/>
          <w:color w:val="auto"/>
          <w:w w:val="100"/>
          <w:szCs w:val="28"/>
          <w:shd w:val="clear" w:color="auto" w:fill="FFFFFF"/>
        </w:rPr>
        <w:t>від 11.05.2011 № 560</w:t>
      </w:r>
      <w:r>
        <w:rPr>
          <w:color w:val="auto"/>
          <w:w w:val="100"/>
          <w:szCs w:val="28"/>
        </w:rPr>
        <w:t xml:space="preserve"> «</w:t>
      </w:r>
      <w:r>
        <w:rPr>
          <w:bCs/>
          <w:color w:val="auto"/>
          <w:w w:val="100"/>
          <w:szCs w:val="28"/>
          <w:shd w:val="clear" w:color="auto" w:fill="FFFFFF"/>
        </w:rPr>
        <w:t>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</w:t>
      </w:r>
      <w:r w:rsidRPr="00055D84">
        <w:rPr>
          <w:color w:val="auto"/>
          <w:w w:val="100"/>
          <w:szCs w:val="28"/>
        </w:rPr>
        <w:t xml:space="preserve">», розпорядження начальника Чернігівської обласної військової адміністрації </w:t>
      </w:r>
      <w:r w:rsidRPr="00055D84">
        <w:rPr>
          <w:bCs/>
          <w:color w:val="auto"/>
          <w:w w:val="100"/>
          <w:szCs w:val="28"/>
          <w:shd w:val="clear" w:color="auto" w:fill="FFFFFF"/>
        </w:rPr>
        <w:t>від 2</w:t>
      </w:r>
      <w:r w:rsidR="0045337C" w:rsidRPr="00055D84">
        <w:rPr>
          <w:bCs/>
          <w:color w:val="auto"/>
          <w:w w:val="100"/>
          <w:szCs w:val="28"/>
          <w:shd w:val="clear" w:color="auto" w:fill="FFFFFF"/>
        </w:rPr>
        <w:t>3.04.2025</w:t>
      </w:r>
      <w:r w:rsidR="0045337C" w:rsidRPr="00055D84">
        <w:rPr>
          <w:bCs/>
          <w:color w:val="auto"/>
          <w:w w:val="100"/>
          <w:szCs w:val="28"/>
          <w:shd w:val="clear" w:color="auto" w:fill="FFFFFF"/>
        </w:rPr>
        <w:br/>
        <w:t xml:space="preserve"> № 61</w:t>
      </w:r>
      <w:r w:rsidRPr="00055D84">
        <w:rPr>
          <w:bCs/>
          <w:color w:val="auto"/>
          <w:w w:val="100"/>
          <w:szCs w:val="28"/>
          <w:shd w:val="clear" w:color="auto" w:fill="FFFFFF"/>
        </w:rPr>
        <w:t xml:space="preserve">8 «Про внесення змін до </w:t>
      </w:r>
      <w:r w:rsidR="0045337C" w:rsidRPr="00055D84">
        <w:rPr>
          <w:bCs/>
          <w:color w:val="auto"/>
          <w:w w:val="100"/>
          <w:szCs w:val="28"/>
          <w:shd w:val="clear" w:color="auto" w:fill="FFFFFF"/>
        </w:rPr>
        <w:t>О</w:t>
      </w:r>
      <w:r w:rsidRPr="00055D84">
        <w:rPr>
          <w:bCs/>
          <w:color w:val="auto"/>
          <w:w w:val="100"/>
          <w:szCs w:val="28"/>
          <w:shd w:val="clear" w:color="auto" w:fill="FFFFFF"/>
        </w:rPr>
        <w:t>бласно</w:t>
      </w:r>
      <w:r w:rsidR="0045337C" w:rsidRPr="00055D84">
        <w:rPr>
          <w:bCs/>
          <w:color w:val="auto"/>
          <w:w w:val="100"/>
          <w:szCs w:val="28"/>
          <w:shd w:val="clear" w:color="auto" w:fill="FFFFFF"/>
        </w:rPr>
        <w:t>ї</w:t>
      </w:r>
      <w:r w:rsidRPr="00055D84">
        <w:rPr>
          <w:bCs/>
          <w:color w:val="auto"/>
          <w:w w:val="100"/>
          <w:szCs w:val="28"/>
          <w:shd w:val="clear" w:color="auto" w:fill="FFFFFF"/>
        </w:rPr>
        <w:t xml:space="preserve"> </w:t>
      </w:r>
      <w:r w:rsidR="0045337C" w:rsidRPr="00055D84">
        <w:rPr>
          <w:bCs/>
          <w:color w:val="auto"/>
          <w:w w:val="100"/>
          <w:szCs w:val="28"/>
          <w:shd w:val="clear" w:color="auto" w:fill="FFFFFF"/>
        </w:rPr>
        <w:t xml:space="preserve">програми забезпечення безбар’єрного доступу до адміністративних будівель Чернігівської області на 2025-2026 </w:t>
      </w:r>
      <w:r w:rsidRPr="00055D84">
        <w:rPr>
          <w:bCs/>
          <w:color w:val="auto"/>
          <w:w w:val="100"/>
          <w:szCs w:val="28"/>
          <w:shd w:val="clear" w:color="auto" w:fill="FFFFFF"/>
        </w:rPr>
        <w:t>р</w:t>
      </w:r>
      <w:r w:rsidR="0045337C" w:rsidRPr="00055D84">
        <w:rPr>
          <w:bCs/>
          <w:color w:val="auto"/>
          <w:w w:val="100"/>
          <w:szCs w:val="28"/>
          <w:shd w:val="clear" w:color="auto" w:fill="FFFFFF"/>
        </w:rPr>
        <w:t>о</w:t>
      </w:r>
      <w:r w:rsidRPr="00055D84">
        <w:rPr>
          <w:bCs/>
          <w:color w:val="auto"/>
          <w:w w:val="100"/>
          <w:szCs w:val="28"/>
          <w:shd w:val="clear" w:color="auto" w:fill="FFFFFF"/>
        </w:rPr>
        <w:t>к</w:t>
      </w:r>
      <w:r w:rsidR="0045337C" w:rsidRPr="00055D84">
        <w:rPr>
          <w:bCs/>
          <w:color w:val="auto"/>
          <w:w w:val="100"/>
          <w:szCs w:val="28"/>
          <w:shd w:val="clear" w:color="auto" w:fill="FFFFFF"/>
        </w:rPr>
        <w:t>и</w:t>
      </w:r>
      <w:r w:rsidRPr="00055D84">
        <w:rPr>
          <w:bCs/>
          <w:color w:val="auto"/>
          <w:w w:val="100"/>
          <w:szCs w:val="28"/>
          <w:shd w:val="clear" w:color="auto" w:fill="FFFFFF"/>
        </w:rPr>
        <w:t xml:space="preserve">», на підставі експертного звіту </w:t>
      </w:r>
      <w:r w:rsidRPr="00055D84">
        <w:rPr>
          <w:color w:val="auto"/>
          <w:w w:val="100"/>
          <w:szCs w:val="28"/>
        </w:rPr>
        <w:t>Товариства з обмеженою відповідальністю «ЕКСПЕРТИЗА</w:t>
      </w:r>
      <w:r w:rsidR="0045337C" w:rsidRPr="00055D84">
        <w:rPr>
          <w:color w:val="auto"/>
          <w:w w:val="100"/>
          <w:szCs w:val="28"/>
        </w:rPr>
        <w:t xml:space="preserve"> ГРУП</w:t>
      </w:r>
      <w:r w:rsidRPr="00055D84">
        <w:rPr>
          <w:color w:val="auto"/>
          <w:w w:val="100"/>
          <w:szCs w:val="28"/>
        </w:rPr>
        <w:t xml:space="preserve">» щодо розгляду проєктної документації на будівництво за робочим проєктом від </w:t>
      </w:r>
      <w:r w:rsidR="0045337C" w:rsidRPr="00055D84">
        <w:rPr>
          <w:color w:val="auto"/>
          <w:w w:val="100"/>
          <w:szCs w:val="28"/>
        </w:rPr>
        <w:t>26</w:t>
      </w:r>
      <w:r w:rsidRPr="00055D84">
        <w:rPr>
          <w:color w:val="auto"/>
          <w:w w:val="100"/>
          <w:szCs w:val="28"/>
        </w:rPr>
        <w:t>.0</w:t>
      </w:r>
      <w:r w:rsidR="0045337C" w:rsidRPr="00055D84">
        <w:rPr>
          <w:color w:val="auto"/>
          <w:w w:val="100"/>
          <w:szCs w:val="28"/>
        </w:rPr>
        <w:t>5</w:t>
      </w:r>
      <w:r w:rsidRPr="00055D84">
        <w:rPr>
          <w:color w:val="auto"/>
          <w:w w:val="100"/>
          <w:szCs w:val="28"/>
        </w:rPr>
        <w:t>.202</w:t>
      </w:r>
      <w:r w:rsidR="0045337C" w:rsidRPr="00055D84">
        <w:rPr>
          <w:color w:val="auto"/>
          <w:w w:val="100"/>
          <w:szCs w:val="28"/>
        </w:rPr>
        <w:t>6</w:t>
      </w:r>
      <w:r w:rsidRPr="00055D84">
        <w:rPr>
          <w:color w:val="auto"/>
          <w:w w:val="100"/>
          <w:szCs w:val="28"/>
        </w:rPr>
        <w:t xml:space="preserve"> № </w:t>
      </w:r>
      <w:r w:rsidR="0045337C" w:rsidRPr="00055D84">
        <w:rPr>
          <w:color w:val="auto"/>
          <w:w w:val="100"/>
          <w:szCs w:val="28"/>
        </w:rPr>
        <w:t>0068-4299-26/УЕГ/А</w:t>
      </w:r>
      <w:r w:rsidRPr="00055D84">
        <w:rPr>
          <w:color w:val="auto"/>
          <w:w w:val="100"/>
          <w:szCs w:val="28"/>
        </w:rPr>
        <w:t xml:space="preserve"> (реєстраційний номер </w:t>
      </w:r>
      <w:r w:rsidRPr="00055D84">
        <w:rPr>
          <w:color w:val="auto"/>
          <w:w w:val="100"/>
          <w:szCs w:val="28"/>
          <w:lang w:val="en-US"/>
        </w:rPr>
        <w:t>EX</w:t>
      </w:r>
      <w:r w:rsidRPr="00055D84">
        <w:rPr>
          <w:color w:val="auto"/>
          <w:w w:val="100"/>
          <w:szCs w:val="28"/>
        </w:rPr>
        <w:t>01:</w:t>
      </w:r>
      <w:r w:rsidR="0045337C" w:rsidRPr="00055D84">
        <w:rPr>
          <w:color w:val="auto"/>
          <w:w w:val="100"/>
          <w:szCs w:val="28"/>
        </w:rPr>
        <w:t>5537-2500</w:t>
      </w:r>
      <w:r w:rsidRPr="00055D84">
        <w:rPr>
          <w:color w:val="auto"/>
          <w:w w:val="100"/>
          <w:szCs w:val="28"/>
        </w:rPr>
        <w:t>-</w:t>
      </w:r>
      <w:r w:rsidR="0045337C" w:rsidRPr="00055D84">
        <w:rPr>
          <w:color w:val="auto"/>
          <w:w w:val="100"/>
          <w:szCs w:val="28"/>
        </w:rPr>
        <w:t>7875</w:t>
      </w:r>
      <w:r w:rsidRPr="00055D84">
        <w:rPr>
          <w:color w:val="auto"/>
          <w:w w:val="100"/>
          <w:szCs w:val="28"/>
        </w:rPr>
        <w:t>-</w:t>
      </w:r>
      <w:r w:rsidR="0045337C" w:rsidRPr="00055D84">
        <w:rPr>
          <w:color w:val="auto"/>
          <w:w w:val="100"/>
          <w:szCs w:val="28"/>
        </w:rPr>
        <w:t>3865</w:t>
      </w:r>
      <w:r w:rsidR="002D6C9D">
        <w:rPr>
          <w:color w:val="auto"/>
          <w:w w:val="100"/>
          <w:szCs w:val="28"/>
        </w:rPr>
        <w:t>, редакція № 2</w:t>
      </w:r>
      <w:r w:rsidRPr="00055D84">
        <w:rPr>
          <w:color w:val="auto"/>
          <w:w w:val="100"/>
          <w:szCs w:val="28"/>
        </w:rPr>
        <w:t>)</w:t>
      </w:r>
    </w:p>
    <w:p w14:paraId="4C859FF5" w14:textId="77777777" w:rsidR="008A0F08" w:rsidRDefault="008A0F08" w:rsidP="008A0F08">
      <w:pPr>
        <w:tabs>
          <w:tab w:val="left" w:pos="851"/>
        </w:tabs>
        <w:spacing w:before="120"/>
        <w:jc w:val="both"/>
        <w:rPr>
          <w:color w:val="auto"/>
          <w:w w:val="100"/>
          <w:szCs w:val="28"/>
        </w:rPr>
      </w:pPr>
      <w:r>
        <w:rPr>
          <w:b/>
          <w:color w:val="auto"/>
          <w:w w:val="100"/>
          <w:szCs w:val="28"/>
        </w:rPr>
        <w:t>н а к а з у ю:</w:t>
      </w:r>
    </w:p>
    <w:p w14:paraId="3D5661EE" w14:textId="77777777" w:rsidR="008A0F08" w:rsidRDefault="008A0F08" w:rsidP="008A0F08">
      <w:pPr>
        <w:ind w:firstLine="567"/>
        <w:rPr>
          <w:color w:val="auto"/>
          <w:w w:val="100"/>
          <w:szCs w:val="28"/>
        </w:rPr>
      </w:pPr>
    </w:p>
    <w:p w14:paraId="35F7BED4" w14:textId="6874A803" w:rsidR="008A0F08" w:rsidRDefault="002835AD" w:rsidP="008A0F08">
      <w:pPr>
        <w:numPr>
          <w:ilvl w:val="0"/>
          <w:numId w:val="4"/>
        </w:numPr>
        <w:tabs>
          <w:tab w:val="left" w:pos="851"/>
        </w:tabs>
        <w:spacing w:after="100" w:afterAutospacing="1"/>
        <w:ind w:left="0" w:firstLine="567"/>
        <w:contextualSpacing/>
        <w:jc w:val="both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Затвердити робочий проє</w:t>
      </w:r>
      <w:r w:rsidR="008A0F08">
        <w:rPr>
          <w:color w:val="auto"/>
          <w:w w:val="100"/>
          <w:szCs w:val="28"/>
        </w:rPr>
        <w:t>кт: «</w:t>
      </w:r>
      <w:r w:rsidR="008A0F08" w:rsidRPr="005E5AD8">
        <w:rPr>
          <w:color w:val="auto"/>
          <w:w w:val="100"/>
          <w:szCs w:val="28"/>
        </w:rPr>
        <w:t xml:space="preserve">Реставрація частини приміщень Чернігівської обласної державної адміністрації по вул. Шевченка, 7, </w:t>
      </w:r>
      <w:r w:rsidR="00055D84">
        <w:rPr>
          <w:color w:val="auto"/>
          <w:w w:val="100"/>
          <w:szCs w:val="28"/>
        </w:rPr>
        <w:br/>
      </w:r>
      <w:r w:rsidR="008A0F08" w:rsidRPr="005E5AD8">
        <w:rPr>
          <w:color w:val="auto"/>
          <w:w w:val="100"/>
          <w:szCs w:val="28"/>
        </w:rPr>
        <w:t>м. Чернігів, для забезпечення безбар’єрного доступу маломобільних груп населення з виділенням черговості будівництва: І черга – облаштування головного входу будівлі пандусом та влаштування засобів безперешкодного доступу осіб з інвалідністю та інших маломобільних груп населення до першого поверху; ІІ черга – пристосування туалету загального користування на першому поверсі до потреб маломобільних груп населення; ІІІ черга – влаштування ліфта для забезпечення безперешкодного доступу осіб з інвалідністю та інших маломобільних груп населення до другого поверху</w:t>
      </w:r>
      <w:r w:rsidR="008A0F08">
        <w:rPr>
          <w:color w:val="auto"/>
          <w:w w:val="100"/>
          <w:szCs w:val="28"/>
        </w:rPr>
        <w:t>», з такими техніко-економічними (технічними) показниками:</w:t>
      </w:r>
    </w:p>
    <w:p w14:paraId="7591EC0B" w14:textId="3287EA35" w:rsidR="007C2DBE" w:rsidRDefault="008A0F08" w:rsidP="008A0F08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класи наслідків (відповідальності) об’єктів СС</w:t>
      </w:r>
      <w:r w:rsidR="0045337C">
        <w:rPr>
          <w:color w:val="auto"/>
          <w:w w:val="100"/>
          <w:szCs w:val="28"/>
        </w:rPr>
        <w:t>3</w:t>
      </w:r>
      <w:r>
        <w:rPr>
          <w:color w:val="auto"/>
          <w:w w:val="100"/>
          <w:szCs w:val="28"/>
        </w:rPr>
        <w:t>.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976"/>
        <w:gridCol w:w="1291"/>
        <w:gridCol w:w="1545"/>
        <w:gridCol w:w="680"/>
        <w:gridCol w:w="29"/>
      </w:tblGrid>
      <w:tr w:rsidR="00630AC0" w14:paraId="1891ECE0" w14:textId="77777777" w:rsidTr="00E431D6">
        <w:tc>
          <w:tcPr>
            <w:tcW w:w="3085" w:type="dxa"/>
            <w:vMerge w:val="restart"/>
          </w:tcPr>
          <w:p w14:paraId="7C329AAB" w14:textId="637EB1B1" w:rsidR="005E5AD8" w:rsidRDefault="005E5AD8" w:rsidP="00E431D6">
            <w:pPr>
              <w:spacing w:line="360" w:lineRule="atLeast"/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Об’єкт</w:t>
            </w:r>
          </w:p>
        </w:tc>
        <w:tc>
          <w:tcPr>
            <w:tcW w:w="6521" w:type="dxa"/>
            <w:gridSpan w:val="5"/>
          </w:tcPr>
          <w:p w14:paraId="3A6A3C23" w14:textId="095E8A27" w:rsidR="005E5AD8" w:rsidRDefault="005E5AD8" w:rsidP="00E431D6">
            <w:pPr>
              <w:spacing w:line="360" w:lineRule="atLeast"/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ТЕП</w:t>
            </w:r>
          </w:p>
        </w:tc>
      </w:tr>
      <w:tr w:rsidR="00055D84" w14:paraId="4DD1754C" w14:textId="77777777" w:rsidTr="00E431D6">
        <w:tc>
          <w:tcPr>
            <w:tcW w:w="3085" w:type="dxa"/>
            <w:vMerge/>
          </w:tcPr>
          <w:p w14:paraId="3138FEE7" w14:textId="77777777" w:rsidR="00055D84" w:rsidRDefault="00055D84" w:rsidP="00055D84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7297C03A" w14:textId="6C71FAC3" w:rsidR="00055D84" w:rsidRDefault="00055D84" w:rsidP="00055D84">
            <w:pPr>
              <w:spacing w:line="360" w:lineRule="atLeast"/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Показник</w:t>
            </w:r>
          </w:p>
        </w:tc>
        <w:tc>
          <w:tcPr>
            <w:tcW w:w="1291" w:type="dxa"/>
          </w:tcPr>
          <w:p w14:paraId="42B668E1" w14:textId="3326D99A" w:rsidR="00055D84" w:rsidRDefault="00055D84" w:rsidP="00055D84">
            <w:pPr>
              <w:spacing w:line="360" w:lineRule="atLeast"/>
              <w:ind w:hanging="106"/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Значення</w:t>
            </w:r>
          </w:p>
        </w:tc>
        <w:tc>
          <w:tcPr>
            <w:tcW w:w="1545" w:type="dxa"/>
          </w:tcPr>
          <w:p w14:paraId="6AE26AA9" w14:textId="2352F6FB" w:rsidR="00055D84" w:rsidRDefault="00055D84" w:rsidP="00055D84">
            <w:pPr>
              <w:spacing w:line="360" w:lineRule="atLeast"/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Примітка</w:t>
            </w:r>
          </w:p>
        </w:tc>
        <w:tc>
          <w:tcPr>
            <w:tcW w:w="709" w:type="dxa"/>
            <w:gridSpan w:val="2"/>
          </w:tcPr>
          <w:p w14:paraId="0B22B6F4" w14:textId="46EBEA9D" w:rsidR="00055D84" w:rsidRDefault="00055D84" w:rsidP="00055D84">
            <w:pPr>
              <w:spacing w:line="360" w:lineRule="atLeast"/>
              <w:ind w:left="-105" w:right="-107" w:hanging="105"/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За чер-гами</w:t>
            </w:r>
            <w:r w:rsidR="002835AD">
              <w:rPr>
                <w:color w:val="auto"/>
                <w:w w:val="100"/>
                <w:szCs w:val="28"/>
              </w:rPr>
              <w:t xml:space="preserve"> і п.к.</w:t>
            </w:r>
          </w:p>
        </w:tc>
      </w:tr>
      <w:tr w:rsidR="00C36B46" w14:paraId="5EA08BEC" w14:textId="77777777" w:rsidTr="00E431D6">
        <w:trPr>
          <w:gridAfter w:val="1"/>
          <w:wAfter w:w="29" w:type="dxa"/>
        </w:trPr>
        <w:tc>
          <w:tcPr>
            <w:tcW w:w="3085" w:type="dxa"/>
            <w:vMerge w:val="restart"/>
          </w:tcPr>
          <w:p w14:paraId="778DC976" w14:textId="3A7AC3B6" w:rsidR="00630AC0" w:rsidRPr="00630AC0" w:rsidRDefault="00630AC0" w:rsidP="00E431D6">
            <w:pPr>
              <w:spacing w:line="360" w:lineRule="atLeast"/>
              <w:ind w:right="-117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lastRenderedPageBreak/>
              <w:t>Чернігівська ОДА</w:t>
            </w:r>
            <w:r>
              <w:rPr>
                <w:color w:val="auto"/>
                <w:w w:val="100"/>
                <w:szCs w:val="28"/>
              </w:rPr>
              <w:br/>
              <w:t>Тип: Будівля</w:t>
            </w:r>
            <w:r>
              <w:rPr>
                <w:color w:val="auto"/>
                <w:w w:val="100"/>
                <w:szCs w:val="28"/>
              </w:rPr>
              <w:br/>
              <w:t>Код ДКБС: 1220.1 Будівлі органів державного та місцевого управління</w:t>
            </w:r>
            <w:r>
              <w:rPr>
                <w:color w:val="auto"/>
                <w:w w:val="100"/>
                <w:szCs w:val="28"/>
              </w:rPr>
              <w:br/>
              <w:t>Вид будівництва: Реставрація</w:t>
            </w:r>
            <w:r>
              <w:rPr>
                <w:color w:val="auto"/>
                <w:w w:val="100"/>
                <w:szCs w:val="28"/>
              </w:rPr>
              <w:br/>
              <w:t>01.3130064.51</w:t>
            </w:r>
            <w:r w:rsidR="002835AD">
              <w:rPr>
                <w:color w:val="auto"/>
                <w:w w:val="100"/>
                <w:szCs w:val="28"/>
              </w:rPr>
              <w:t>4</w:t>
            </w:r>
            <w:r>
              <w:rPr>
                <w:color w:val="auto"/>
                <w:w w:val="100"/>
                <w:szCs w:val="28"/>
              </w:rPr>
              <w:t xml:space="preserve">9000.20251126.19.0000.14 </w:t>
            </w:r>
            <w:r w:rsidRPr="00630AC0">
              <w:rPr>
                <w:color w:val="auto"/>
                <w:w w:val="100"/>
                <w:szCs w:val="28"/>
              </w:rPr>
              <w:t xml:space="preserve"># </w:t>
            </w:r>
            <w:r>
              <w:rPr>
                <w:color w:val="auto"/>
                <w:w w:val="100"/>
                <w:szCs w:val="28"/>
              </w:rPr>
              <w:t>проєктний/</w:t>
            </w:r>
            <w:r>
              <w:rPr>
                <w:color w:val="auto"/>
                <w:w w:val="100"/>
                <w:szCs w:val="28"/>
              </w:rPr>
              <w:br/>
              <w:t xml:space="preserve">Будівля «Пам’ятка архітектури «Губернська земська управа» (охоронний </w:t>
            </w:r>
            <w:r w:rsidR="00E431D6">
              <w:rPr>
                <w:color w:val="auto"/>
                <w:w w:val="100"/>
                <w:szCs w:val="28"/>
              </w:rPr>
              <w:br/>
            </w:r>
            <w:r>
              <w:rPr>
                <w:color w:val="auto"/>
                <w:w w:val="100"/>
                <w:szCs w:val="28"/>
              </w:rPr>
              <w:t>№ 2-Чг)</w:t>
            </w:r>
            <w:r w:rsidR="00E94514">
              <w:rPr>
                <w:color w:val="auto"/>
                <w:w w:val="100"/>
                <w:szCs w:val="28"/>
              </w:rPr>
              <w:t xml:space="preserve"> </w:t>
            </w:r>
            <w:r>
              <w:rPr>
                <w:color w:val="auto"/>
                <w:w w:val="100"/>
                <w:szCs w:val="28"/>
              </w:rPr>
              <w:t xml:space="preserve">по вул. Шевченка, 7, </w:t>
            </w:r>
            <w:r w:rsidR="00E431D6">
              <w:rPr>
                <w:color w:val="auto"/>
                <w:w w:val="100"/>
                <w:szCs w:val="28"/>
              </w:rPr>
              <w:br/>
            </w:r>
            <w:r>
              <w:rPr>
                <w:color w:val="auto"/>
                <w:w w:val="100"/>
                <w:szCs w:val="28"/>
              </w:rPr>
              <w:t>м. Чернігів, Чернігівської області» за адресою Чернігівська обл., Чернігівський район, Чернігівська територіальна громада (</w:t>
            </w:r>
            <w:r>
              <w:rPr>
                <w:color w:val="auto"/>
                <w:w w:val="100"/>
                <w:szCs w:val="28"/>
                <w:lang w:val="en-US"/>
              </w:rPr>
              <w:t>UA</w:t>
            </w:r>
            <w:r>
              <w:rPr>
                <w:color w:val="auto"/>
                <w:w w:val="100"/>
                <w:szCs w:val="28"/>
              </w:rPr>
              <w:t>7410039</w:t>
            </w:r>
            <w:r w:rsidR="00E94514">
              <w:rPr>
                <w:color w:val="auto"/>
                <w:w w:val="100"/>
                <w:szCs w:val="28"/>
              </w:rPr>
              <w:t>0000073425)</w:t>
            </w:r>
          </w:p>
        </w:tc>
        <w:tc>
          <w:tcPr>
            <w:tcW w:w="2976" w:type="dxa"/>
          </w:tcPr>
          <w:p w14:paraId="1576A071" w14:textId="564EA023" w:rsidR="00630AC0" w:rsidRPr="00201CB7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Площа забудови, м</w:t>
            </w:r>
            <w:r>
              <w:rPr>
                <w:color w:val="auto"/>
                <w:w w:val="100"/>
                <w:szCs w:val="28"/>
                <w:vertAlign w:val="superscript"/>
              </w:rPr>
              <w:t>2</w:t>
            </w:r>
          </w:p>
        </w:tc>
        <w:tc>
          <w:tcPr>
            <w:tcW w:w="1291" w:type="dxa"/>
          </w:tcPr>
          <w:p w14:paraId="02F5CA2C" w14:textId="2559B42D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750</w:t>
            </w:r>
          </w:p>
        </w:tc>
        <w:tc>
          <w:tcPr>
            <w:tcW w:w="1545" w:type="dxa"/>
          </w:tcPr>
          <w:p w14:paraId="2A59B986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4F2F24B8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C36B46" w14:paraId="3F216081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5024B7D9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2BADD4E1" w14:textId="72B9BFD2" w:rsidR="00630AC0" w:rsidRDefault="00630AC0" w:rsidP="00201CB7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Загальна площа будівлі, м</w:t>
            </w:r>
            <w:r>
              <w:rPr>
                <w:color w:val="auto"/>
                <w:w w:val="100"/>
                <w:szCs w:val="28"/>
                <w:vertAlign w:val="superscript"/>
              </w:rPr>
              <w:t>2</w:t>
            </w:r>
          </w:p>
        </w:tc>
        <w:tc>
          <w:tcPr>
            <w:tcW w:w="1291" w:type="dxa"/>
          </w:tcPr>
          <w:p w14:paraId="46CC756F" w14:textId="156F7DD4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7017,14</w:t>
            </w:r>
          </w:p>
        </w:tc>
        <w:tc>
          <w:tcPr>
            <w:tcW w:w="1545" w:type="dxa"/>
          </w:tcPr>
          <w:p w14:paraId="2CC1F7EB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2850CEFC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C36B46" w14:paraId="752ADB49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29F6E4A2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7FADDDC2" w14:textId="6A0F60BA" w:rsidR="00630AC0" w:rsidRDefault="00630AC0" w:rsidP="00201CB7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Гранична висота будівлі/споруди, м</w:t>
            </w:r>
          </w:p>
        </w:tc>
        <w:tc>
          <w:tcPr>
            <w:tcW w:w="1291" w:type="dxa"/>
          </w:tcPr>
          <w:p w14:paraId="4C21638C" w14:textId="72E7B3E3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13,95</w:t>
            </w:r>
          </w:p>
        </w:tc>
        <w:tc>
          <w:tcPr>
            <w:tcW w:w="1545" w:type="dxa"/>
          </w:tcPr>
          <w:p w14:paraId="37F4C64E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44686D03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C36B46" w14:paraId="12C7A234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71B7E025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361ED04C" w14:textId="73EC4CEB" w:rsidR="00630AC0" w:rsidRDefault="00630AC0" w:rsidP="00201CB7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Загальна площа приміщень, м</w:t>
            </w:r>
            <w:r>
              <w:rPr>
                <w:color w:val="auto"/>
                <w:w w:val="100"/>
                <w:szCs w:val="28"/>
                <w:vertAlign w:val="superscript"/>
              </w:rPr>
              <w:t>2</w:t>
            </w:r>
            <w:r>
              <w:rPr>
                <w:color w:val="auto"/>
                <w:w w:val="100"/>
                <w:szCs w:val="28"/>
              </w:rPr>
              <w:t xml:space="preserve"> </w:t>
            </w:r>
          </w:p>
        </w:tc>
        <w:tc>
          <w:tcPr>
            <w:tcW w:w="1291" w:type="dxa"/>
          </w:tcPr>
          <w:p w14:paraId="5729B9F7" w14:textId="56F8642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8196,3</w:t>
            </w:r>
          </w:p>
        </w:tc>
        <w:tc>
          <w:tcPr>
            <w:tcW w:w="1545" w:type="dxa"/>
          </w:tcPr>
          <w:p w14:paraId="76D02812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2A9E3799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C36B46" w14:paraId="17401141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79794C7E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3D786E64" w14:textId="7DBB877B" w:rsidR="00630AC0" w:rsidRPr="00BA42C8" w:rsidRDefault="00630AC0" w:rsidP="00201CB7">
            <w:pPr>
              <w:spacing w:line="360" w:lineRule="atLeast"/>
              <w:rPr>
                <w:color w:val="auto"/>
                <w:w w:val="100"/>
                <w:szCs w:val="28"/>
                <w:vertAlign w:val="superscript"/>
                <w:lang w:val="ru-RU"/>
              </w:rPr>
            </w:pPr>
            <w:r>
              <w:rPr>
                <w:color w:val="auto"/>
                <w:w w:val="100"/>
                <w:szCs w:val="28"/>
              </w:rPr>
              <w:t>Площа приміщень (місць) загального користування (в тому числі допоміжних)</w:t>
            </w:r>
            <w:r>
              <w:rPr>
                <w:color w:val="auto"/>
                <w:w w:val="100"/>
                <w:szCs w:val="28"/>
                <w:lang w:val="ru-RU"/>
              </w:rPr>
              <w:t>, м</w:t>
            </w:r>
            <w:r>
              <w:rPr>
                <w:color w:val="auto"/>
                <w:w w:val="100"/>
                <w:szCs w:val="28"/>
                <w:vertAlign w:val="superscript"/>
                <w:lang w:val="ru-RU"/>
              </w:rPr>
              <w:t>2</w:t>
            </w:r>
          </w:p>
        </w:tc>
        <w:tc>
          <w:tcPr>
            <w:tcW w:w="1291" w:type="dxa"/>
          </w:tcPr>
          <w:p w14:paraId="502FCC77" w14:textId="370C02FF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2304,2</w:t>
            </w:r>
          </w:p>
        </w:tc>
        <w:tc>
          <w:tcPr>
            <w:tcW w:w="1545" w:type="dxa"/>
          </w:tcPr>
          <w:p w14:paraId="54C3DEC6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79464132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C36B46" w14:paraId="49412224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4D3A38A6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4D9C0B79" w14:textId="69DA191B" w:rsidR="00630AC0" w:rsidRPr="00BA42C8" w:rsidRDefault="00630AC0" w:rsidP="00201CB7">
            <w:pPr>
              <w:spacing w:line="360" w:lineRule="atLeast"/>
              <w:rPr>
                <w:color w:val="auto"/>
                <w:w w:val="100"/>
                <w:szCs w:val="28"/>
                <w:vertAlign w:val="superscript"/>
              </w:rPr>
            </w:pPr>
            <w:r>
              <w:rPr>
                <w:color w:val="auto"/>
                <w:w w:val="100"/>
                <w:szCs w:val="28"/>
              </w:rPr>
              <w:t>Корисна площа, м</w:t>
            </w:r>
            <w:r>
              <w:rPr>
                <w:color w:val="auto"/>
                <w:w w:val="100"/>
                <w:szCs w:val="28"/>
                <w:vertAlign w:val="superscript"/>
              </w:rPr>
              <w:t>2</w:t>
            </w:r>
          </w:p>
        </w:tc>
        <w:tc>
          <w:tcPr>
            <w:tcW w:w="1291" w:type="dxa"/>
          </w:tcPr>
          <w:p w14:paraId="7671129F" w14:textId="280C2D2C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3587,9</w:t>
            </w:r>
          </w:p>
        </w:tc>
        <w:tc>
          <w:tcPr>
            <w:tcW w:w="1545" w:type="dxa"/>
          </w:tcPr>
          <w:p w14:paraId="6AE44CA7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535D9C47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C36B46" w14:paraId="1086A436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255B2736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34FC06BA" w14:textId="32778E51" w:rsidR="00630AC0" w:rsidRDefault="00630AC0" w:rsidP="00201CB7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Кількість поверхів</w:t>
            </w:r>
            <w:r w:rsidR="002835AD">
              <w:rPr>
                <w:color w:val="auto"/>
                <w:w w:val="100"/>
                <w:szCs w:val="28"/>
              </w:rPr>
              <w:t>,</w:t>
            </w:r>
          </w:p>
        </w:tc>
        <w:tc>
          <w:tcPr>
            <w:tcW w:w="1291" w:type="dxa"/>
          </w:tcPr>
          <w:p w14:paraId="439AEBAE" w14:textId="26CD05DA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5</w:t>
            </w:r>
          </w:p>
        </w:tc>
        <w:tc>
          <w:tcPr>
            <w:tcW w:w="1545" w:type="dxa"/>
          </w:tcPr>
          <w:p w14:paraId="29505172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09515716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C36B46" w14:paraId="0F123B84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0D3D3291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7FC98A96" w14:textId="0E5172B5" w:rsidR="00630AC0" w:rsidRDefault="00630AC0" w:rsidP="00201CB7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Кількість надземних поверхів</w:t>
            </w:r>
            <w:r w:rsidR="002835AD">
              <w:rPr>
                <w:color w:val="auto"/>
                <w:w w:val="100"/>
                <w:szCs w:val="28"/>
              </w:rPr>
              <w:t>,</w:t>
            </w:r>
          </w:p>
        </w:tc>
        <w:tc>
          <w:tcPr>
            <w:tcW w:w="1291" w:type="dxa"/>
          </w:tcPr>
          <w:p w14:paraId="71D6993F" w14:textId="78BF1F7C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4</w:t>
            </w:r>
          </w:p>
        </w:tc>
        <w:tc>
          <w:tcPr>
            <w:tcW w:w="1545" w:type="dxa"/>
          </w:tcPr>
          <w:p w14:paraId="50C1F05C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3B2ED79B" w14:textId="77777777" w:rsidR="00630AC0" w:rsidRDefault="00630AC0" w:rsidP="005E5AD8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C36B46" w14:paraId="1E83BBFB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57579A79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56CDFC55" w14:textId="7F311842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Кількість підземних поверхів</w:t>
            </w:r>
            <w:r w:rsidR="002835AD">
              <w:rPr>
                <w:color w:val="auto"/>
                <w:w w:val="100"/>
                <w:szCs w:val="28"/>
              </w:rPr>
              <w:t>,</w:t>
            </w:r>
          </w:p>
        </w:tc>
        <w:tc>
          <w:tcPr>
            <w:tcW w:w="1291" w:type="dxa"/>
          </w:tcPr>
          <w:p w14:paraId="375623B1" w14:textId="6B763319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</w:t>
            </w:r>
          </w:p>
        </w:tc>
        <w:tc>
          <w:tcPr>
            <w:tcW w:w="1545" w:type="dxa"/>
          </w:tcPr>
          <w:p w14:paraId="7EA41CD5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78F307EB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C36B46" w14:paraId="0D0731F0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1D837415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57091D06" w14:textId="0EF12945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Цокольний поверх</w:t>
            </w:r>
            <w:r w:rsidR="002835AD">
              <w:rPr>
                <w:color w:val="auto"/>
                <w:w w:val="100"/>
                <w:szCs w:val="28"/>
              </w:rPr>
              <w:t>,</w:t>
            </w:r>
          </w:p>
        </w:tc>
        <w:tc>
          <w:tcPr>
            <w:tcW w:w="1291" w:type="dxa"/>
          </w:tcPr>
          <w:p w14:paraId="13AB4F64" w14:textId="6E79B4A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0</w:t>
            </w:r>
          </w:p>
        </w:tc>
        <w:tc>
          <w:tcPr>
            <w:tcW w:w="1545" w:type="dxa"/>
          </w:tcPr>
          <w:p w14:paraId="2E116B7F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6D55BB81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C36B46" w14:paraId="3CB26984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742C5063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6314D768" w14:textId="5A22DEB1" w:rsidR="00630AC0" w:rsidRPr="00BA42C8" w:rsidRDefault="00630AC0" w:rsidP="00D21F5F">
            <w:pPr>
              <w:spacing w:line="360" w:lineRule="atLeast"/>
              <w:rPr>
                <w:color w:val="auto"/>
                <w:w w:val="100"/>
                <w:szCs w:val="28"/>
                <w:vertAlign w:val="superscript"/>
              </w:rPr>
            </w:pPr>
            <w:r>
              <w:rPr>
                <w:color w:val="auto"/>
                <w:w w:val="100"/>
                <w:szCs w:val="28"/>
              </w:rPr>
              <w:t>Загальний будівельний об’єм, м</w:t>
            </w:r>
            <w:r>
              <w:rPr>
                <w:color w:val="auto"/>
                <w:w w:val="100"/>
                <w:szCs w:val="28"/>
                <w:vertAlign w:val="superscript"/>
              </w:rPr>
              <w:t>3</w:t>
            </w:r>
          </w:p>
        </w:tc>
        <w:tc>
          <w:tcPr>
            <w:tcW w:w="1291" w:type="dxa"/>
          </w:tcPr>
          <w:p w14:paraId="31988AEC" w14:textId="70F4DFE5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23497</w:t>
            </w:r>
          </w:p>
        </w:tc>
        <w:tc>
          <w:tcPr>
            <w:tcW w:w="1545" w:type="dxa"/>
          </w:tcPr>
          <w:p w14:paraId="441646EB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25AB6E47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C36B46" w14:paraId="1ED19B67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312CF6FA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250B9915" w14:textId="774041CE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Кількість створених робочих місць, од</w:t>
            </w:r>
          </w:p>
        </w:tc>
        <w:tc>
          <w:tcPr>
            <w:tcW w:w="1291" w:type="dxa"/>
          </w:tcPr>
          <w:p w14:paraId="48FC8050" w14:textId="25F2ECDC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0</w:t>
            </w:r>
          </w:p>
        </w:tc>
        <w:tc>
          <w:tcPr>
            <w:tcW w:w="1545" w:type="dxa"/>
          </w:tcPr>
          <w:p w14:paraId="19D3540F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5B4C7281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C36B46" w14:paraId="632A39B0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6491815D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3D1CACFE" w14:textId="3EA03F91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Річна потреба в паливі, тис. т.</w:t>
            </w:r>
          </w:p>
        </w:tc>
        <w:tc>
          <w:tcPr>
            <w:tcW w:w="1291" w:type="dxa"/>
          </w:tcPr>
          <w:p w14:paraId="10256ECF" w14:textId="6A5D2EFB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0</w:t>
            </w:r>
          </w:p>
        </w:tc>
        <w:tc>
          <w:tcPr>
            <w:tcW w:w="1545" w:type="dxa"/>
          </w:tcPr>
          <w:p w14:paraId="0718A936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58201DF6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C36B46" w14:paraId="2394CA55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15C1C45C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4596AC67" w14:textId="376818C5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Річна потреба в електроенергії, МВт</w:t>
            </w:r>
            <w:r w:rsidRPr="002835AD">
              <w:rPr>
                <w:color w:val="auto"/>
                <w:w w:val="100"/>
                <w:szCs w:val="28"/>
              </w:rPr>
              <w:t>∙год</w:t>
            </w:r>
          </w:p>
        </w:tc>
        <w:tc>
          <w:tcPr>
            <w:tcW w:w="1291" w:type="dxa"/>
          </w:tcPr>
          <w:p w14:paraId="4060C0FD" w14:textId="4A8BF70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0</w:t>
            </w:r>
          </w:p>
        </w:tc>
        <w:tc>
          <w:tcPr>
            <w:tcW w:w="1545" w:type="dxa"/>
          </w:tcPr>
          <w:p w14:paraId="5AD86E05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3C0193ED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C36B46" w14:paraId="228DEB88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7983968C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483366EE" w14:textId="3157332D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Тривалість експлуатації (Розрахунковий строк експлуатації), р.</w:t>
            </w:r>
          </w:p>
        </w:tc>
        <w:tc>
          <w:tcPr>
            <w:tcW w:w="1291" w:type="dxa"/>
          </w:tcPr>
          <w:p w14:paraId="7700A2C8" w14:textId="6BB0AC13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100</w:t>
            </w:r>
          </w:p>
        </w:tc>
        <w:tc>
          <w:tcPr>
            <w:tcW w:w="1545" w:type="dxa"/>
          </w:tcPr>
          <w:p w14:paraId="6E71C931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1E40446E" w14:textId="77777777" w:rsidR="00630AC0" w:rsidRDefault="00630AC0" w:rsidP="00D21F5F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17131819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3122AEBB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1A960956" w14:textId="70098072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Річна потреба в воді, тис.м</w:t>
            </w:r>
            <w:r>
              <w:rPr>
                <w:color w:val="auto"/>
                <w:w w:val="100"/>
                <w:szCs w:val="28"/>
                <w:vertAlign w:val="superscript"/>
              </w:rPr>
              <w:t>3</w:t>
            </w:r>
          </w:p>
        </w:tc>
        <w:tc>
          <w:tcPr>
            <w:tcW w:w="1291" w:type="dxa"/>
          </w:tcPr>
          <w:p w14:paraId="08F0F413" w14:textId="09D939CF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0,</w:t>
            </w:r>
            <w:r w:rsidR="00A16B09">
              <w:rPr>
                <w:color w:val="auto"/>
                <w:w w:val="100"/>
                <w:szCs w:val="28"/>
              </w:rPr>
              <w:t xml:space="preserve"> </w:t>
            </w:r>
            <w:r>
              <w:rPr>
                <w:color w:val="auto"/>
                <w:w w:val="100"/>
                <w:szCs w:val="28"/>
              </w:rPr>
              <w:t>3504</w:t>
            </w:r>
          </w:p>
        </w:tc>
        <w:tc>
          <w:tcPr>
            <w:tcW w:w="1545" w:type="dxa"/>
          </w:tcPr>
          <w:p w14:paraId="1ED0297D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32D456CF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5B466CFF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4C44BDD7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0433BDB9" w14:textId="3FEF9D0B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Річна потреба в тепловій енергії, (Гкал), Гкал/рік</w:t>
            </w:r>
          </w:p>
        </w:tc>
        <w:tc>
          <w:tcPr>
            <w:tcW w:w="1291" w:type="dxa"/>
          </w:tcPr>
          <w:p w14:paraId="500202CD" w14:textId="666872E1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0</w:t>
            </w:r>
          </w:p>
        </w:tc>
        <w:tc>
          <w:tcPr>
            <w:tcW w:w="1545" w:type="dxa"/>
          </w:tcPr>
          <w:p w14:paraId="78324CD5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3CBA89D4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182A8A8D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0BA3BD61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23A4E976" w14:textId="6E70FE64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Тривалість будівництва, міс</w:t>
            </w:r>
          </w:p>
        </w:tc>
        <w:tc>
          <w:tcPr>
            <w:tcW w:w="1291" w:type="dxa"/>
          </w:tcPr>
          <w:p w14:paraId="089D28B1" w14:textId="22F09F49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6</w:t>
            </w:r>
          </w:p>
        </w:tc>
        <w:tc>
          <w:tcPr>
            <w:tcW w:w="1545" w:type="dxa"/>
          </w:tcPr>
          <w:p w14:paraId="102EB318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6A995A4F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14066F61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517FD6DE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3062E2B5" w14:textId="2D27AC1F" w:rsidR="002D6C9D" w:rsidRPr="0073733C" w:rsidRDefault="002D6C9D" w:rsidP="002D6C9D">
            <w:pPr>
              <w:spacing w:line="360" w:lineRule="atLeast"/>
              <w:rPr>
                <w:color w:val="auto"/>
                <w:w w:val="100"/>
                <w:szCs w:val="28"/>
                <w:vertAlign w:val="superscript"/>
              </w:rPr>
            </w:pPr>
            <w:r>
              <w:rPr>
                <w:color w:val="auto"/>
                <w:w w:val="100"/>
                <w:szCs w:val="28"/>
              </w:rPr>
              <w:t xml:space="preserve">Кошторисна вартість, </w:t>
            </w:r>
            <w:r>
              <w:rPr>
                <w:color w:val="auto"/>
                <w:w w:val="100"/>
                <w:szCs w:val="28"/>
              </w:rPr>
              <w:lastRenderedPageBreak/>
              <w:t>тис. грн</w:t>
            </w:r>
          </w:p>
        </w:tc>
        <w:tc>
          <w:tcPr>
            <w:tcW w:w="1291" w:type="dxa"/>
          </w:tcPr>
          <w:p w14:paraId="5CA00E59" w14:textId="6602F63A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lastRenderedPageBreak/>
              <w:t>5693,802</w:t>
            </w:r>
          </w:p>
        </w:tc>
        <w:tc>
          <w:tcPr>
            <w:tcW w:w="1545" w:type="dxa"/>
          </w:tcPr>
          <w:p w14:paraId="035348F3" w14:textId="1AAD0E8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 xml:space="preserve">Загальна, </w:t>
            </w:r>
            <w:r>
              <w:rPr>
                <w:color w:val="auto"/>
                <w:w w:val="100"/>
                <w:szCs w:val="28"/>
              </w:rPr>
              <w:lastRenderedPageBreak/>
              <w:t>після перевірки станом на 26.05.2026 року</w:t>
            </w:r>
          </w:p>
        </w:tc>
        <w:tc>
          <w:tcPr>
            <w:tcW w:w="680" w:type="dxa"/>
          </w:tcPr>
          <w:p w14:paraId="2D2232DF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39E2CDAB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3738A3A3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12EA78E3" w14:textId="007615EF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у тому числі:</w:t>
            </w:r>
          </w:p>
        </w:tc>
        <w:tc>
          <w:tcPr>
            <w:tcW w:w="1291" w:type="dxa"/>
          </w:tcPr>
          <w:p w14:paraId="482C59AE" w14:textId="623D670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2406,543</w:t>
            </w:r>
          </w:p>
        </w:tc>
        <w:tc>
          <w:tcPr>
            <w:tcW w:w="1545" w:type="dxa"/>
          </w:tcPr>
          <w:p w14:paraId="68795168" w14:textId="50B500F4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будівельні роботи</w:t>
            </w:r>
          </w:p>
        </w:tc>
        <w:tc>
          <w:tcPr>
            <w:tcW w:w="680" w:type="dxa"/>
          </w:tcPr>
          <w:p w14:paraId="113503E3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39F2A8B6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5F8E1BD9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69CF43EC" w14:textId="507BA766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у тому числі:</w:t>
            </w:r>
          </w:p>
        </w:tc>
        <w:tc>
          <w:tcPr>
            <w:tcW w:w="1291" w:type="dxa"/>
          </w:tcPr>
          <w:p w14:paraId="4F6DAABF" w14:textId="36DA3018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1866,493</w:t>
            </w:r>
          </w:p>
        </w:tc>
        <w:tc>
          <w:tcPr>
            <w:tcW w:w="1545" w:type="dxa"/>
          </w:tcPr>
          <w:p w14:paraId="3D3C3E73" w14:textId="5900AB86" w:rsidR="002D6C9D" w:rsidRPr="00630AC0" w:rsidRDefault="002D6C9D" w:rsidP="002D6C9D">
            <w:pPr>
              <w:pStyle w:val="a3"/>
              <w:numPr>
                <w:ilvl w:val="0"/>
                <w:numId w:val="5"/>
              </w:numPr>
              <w:tabs>
                <w:tab w:val="left" w:pos="153"/>
              </w:tabs>
              <w:spacing w:line="360" w:lineRule="atLeast"/>
              <w:ind w:left="0" w:right="-87" w:firstLine="15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устатку-вання</w:t>
            </w:r>
          </w:p>
        </w:tc>
        <w:tc>
          <w:tcPr>
            <w:tcW w:w="680" w:type="dxa"/>
          </w:tcPr>
          <w:p w14:paraId="4B348C2E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16C3FE32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57A4B667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64F6805B" w14:textId="4FCE665D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у тому числі:</w:t>
            </w:r>
          </w:p>
        </w:tc>
        <w:tc>
          <w:tcPr>
            <w:tcW w:w="1291" w:type="dxa"/>
          </w:tcPr>
          <w:p w14:paraId="5FA71553" w14:textId="150E8466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1420,766</w:t>
            </w:r>
          </w:p>
        </w:tc>
        <w:tc>
          <w:tcPr>
            <w:tcW w:w="1545" w:type="dxa"/>
          </w:tcPr>
          <w:p w14:paraId="27E9EB11" w14:textId="59EEC7A9" w:rsidR="002D6C9D" w:rsidRDefault="002D6C9D" w:rsidP="002D6C9D">
            <w:pPr>
              <w:pStyle w:val="a3"/>
              <w:numPr>
                <w:ilvl w:val="0"/>
                <w:numId w:val="5"/>
              </w:numPr>
              <w:tabs>
                <w:tab w:val="left" w:pos="153"/>
              </w:tabs>
              <w:spacing w:line="360" w:lineRule="atLeast"/>
              <w:ind w:left="0" w:right="-87" w:firstLine="15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інші витрати</w:t>
            </w:r>
          </w:p>
        </w:tc>
        <w:tc>
          <w:tcPr>
            <w:tcW w:w="680" w:type="dxa"/>
          </w:tcPr>
          <w:p w14:paraId="53EBC3D1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54F34339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62148E5B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49A6227C" w14:textId="0243993F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Показник</w:t>
            </w:r>
          </w:p>
        </w:tc>
        <w:tc>
          <w:tcPr>
            <w:tcW w:w="1291" w:type="dxa"/>
          </w:tcPr>
          <w:p w14:paraId="0585B855" w14:textId="1282EB15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Значення</w:t>
            </w:r>
          </w:p>
        </w:tc>
        <w:tc>
          <w:tcPr>
            <w:tcW w:w="1545" w:type="dxa"/>
          </w:tcPr>
          <w:p w14:paraId="75FD3AB7" w14:textId="501B6C6D" w:rsidR="002D6C9D" w:rsidRDefault="002D6C9D" w:rsidP="002D6C9D">
            <w:pPr>
              <w:pStyle w:val="a3"/>
              <w:numPr>
                <w:ilvl w:val="0"/>
                <w:numId w:val="5"/>
              </w:numPr>
              <w:tabs>
                <w:tab w:val="left" w:pos="153"/>
              </w:tabs>
              <w:spacing w:line="360" w:lineRule="atLeast"/>
              <w:ind w:left="0" w:right="-87" w:firstLine="15"/>
              <w:rPr>
                <w:color w:val="auto"/>
                <w:w w:val="100"/>
                <w:szCs w:val="28"/>
              </w:rPr>
            </w:pPr>
            <w:r w:rsidRPr="006A43E7">
              <w:rPr>
                <w:color w:val="auto"/>
                <w:w w:val="100"/>
                <w:szCs w:val="28"/>
              </w:rPr>
              <w:t>Примітка</w:t>
            </w:r>
          </w:p>
        </w:tc>
        <w:tc>
          <w:tcPr>
            <w:tcW w:w="680" w:type="dxa"/>
          </w:tcPr>
          <w:p w14:paraId="0EC27445" w14:textId="471B7D6B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За чер-гами і п.к.</w:t>
            </w:r>
          </w:p>
        </w:tc>
      </w:tr>
      <w:tr w:rsidR="002D6C9D" w14:paraId="2AB80DAC" w14:textId="77777777" w:rsidTr="00E431D6">
        <w:trPr>
          <w:gridAfter w:val="1"/>
          <w:wAfter w:w="29" w:type="dxa"/>
        </w:trPr>
        <w:tc>
          <w:tcPr>
            <w:tcW w:w="3085" w:type="dxa"/>
            <w:vMerge w:val="restart"/>
          </w:tcPr>
          <w:p w14:paraId="6BC62FA3" w14:textId="3678279F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</w:t>
            </w:r>
            <w:r>
              <w:rPr>
                <w:color w:val="auto"/>
                <w:w w:val="100"/>
                <w:szCs w:val="28"/>
              </w:rPr>
              <w:br/>
              <w:t xml:space="preserve">Тип: Приміщення (група приміщень) </w:t>
            </w:r>
            <w:r>
              <w:rPr>
                <w:color w:val="auto"/>
                <w:w w:val="100"/>
                <w:szCs w:val="28"/>
              </w:rPr>
              <w:br/>
              <w:t>Вид будівництва: Реставрація</w:t>
            </w:r>
            <w:r>
              <w:rPr>
                <w:color w:val="auto"/>
                <w:w w:val="100"/>
                <w:szCs w:val="28"/>
              </w:rPr>
              <w:br/>
              <w:t>Поверх: 1</w:t>
            </w:r>
            <w:r>
              <w:rPr>
                <w:color w:val="auto"/>
                <w:w w:val="100"/>
                <w:szCs w:val="28"/>
              </w:rPr>
              <w:br/>
              <w:t xml:space="preserve">01.3130064.5149000.20251126.19.3620.78 </w:t>
            </w:r>
            <w:r w:rsidRPr="00630AC0">
              <w:rPr>
                <w:color w:val="auto"/>
                <w:w w:val="100"/>
                <w:szCs w:val="28"/>
              </w:rPr>
              <w:t xml:space="preserve"># </w:t>
            </w:r>
            <w:r>
              <w:rPr>
                <w:color w:val="auto"/>
                <w:w w:val="100"/>
                <w:szCs w:val="28"/>
              </w:rPr>
              <w:t>проєктний/</w:t>
            </w:r>
            <w:r>
              <w:rPr>
                <w:color w:val="auto"/>
                <w:w w:val="100"/>
                <w:szCs w:val="28"/>
              </w:rPr>
              <w:br/>
              <w:t>Приміщення (група приміщень) «1» за адресою Чернігівська обл., Чернігівський район, Чернігівська територіальна громада (</w:t>
            </w:r>
            <w:r>
              <w:rPr>
                <w:color w:val="auto"/>
                <w:w w:val="100"/>
                <w:szCs w:val="28"/>
                <w:lang w:val="en-US"/>
              </w:rPr>
              <w:t>UA</w:t>
            </w:r>
            <w:r>
              <w:rPr>
                <w:color w:val="auto"/>
                <w:w w:val="100"/>
                <w:szCs w:val="28"/>
              </w:rPr>
              <w:t>74100390000073425)</w:t>
            </w:r>
          </w:p>
        </w:tc>
        <w:tc>
          <w:tcPr>
            <w:tcW w:w="2976" w:type="dxa"/>
          </w:tcPr>
          <w:p w14:paraId="2D1E70E9" w14:textId="2340DD93" w:rsidR="002D6C9D" w:rsidRDefault="002D6C9D" w:rsidP="002D6C9D">
            <w:pPr>
              <w:spacing w:line="360" w:lineRule="atLeast"/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Площа забудови, м</w:t>
            </w:r>
            <w:r>
              <w:rPr>
                <w:color w:val="auto"/>
                <w:w w:val="100"/>
                <w:szCs w:val="28"/>
                <w:vertAlign w:val="superscript"/>
              </w:rPr>
              <w:t>2</w:t>
            </w:r>
          </w:p>
        </w:tc>
        <w:tc>
          <w:tcPr>
            <w:tcW w:w="1291" w:type="dxa"/>
          </w:tcPr>
          <w:p w14:paraId="03DE5551" w14:textId="12BAFDB3" w:rsidR="002D6C9D" w:rsidRDefault="002D6C9D" w:rsidP="002D6C9D">
            <w:pPr>
              <w:spacing w:line="360" w:lineRule="atLeast"/>
              <w:ind w:hanging="106"/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22,1</w:t>
            </w:r>
          </w:p>
        </w:tc>
        <w:tc>
          <w:tcPr>
            <w:tcW w:w="1545" w:type="dxa"/>
          </w:tcPr>
          <w:p w14:paraId="037BC086" w14:textId="2AA3653D" w:rsidR="002D6C9D" w:rsidRPr="00E94514" w:rsidRDefault="002D6C9D" w:rsidP="002D6C9D">
            <w:pPr>
              <w:spacing w:line="360" w:lineRule="atLeast"/>
              <w:jc w:val="center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3D957BB8" w14:textId="596FAB40" w:rsidR="002D6C9D" w:rsidRDefault="002D6C9D" w:rsidP="002D6C9D">
            <w:pPr>
              <w:spacing w:line="360" w:lineRule="atLeast"/>
              <w:ind w:left="-105" w:right="-137" w:hanging="111"/>
              <w:jc w:val="center"/>
              <w:rPr>
                <w:color w:val="auto"/>
                <w:w w:val="100"/>
                <w:szCs w:val="28"/>
              </w:rPr>
            </w:pPr>
          </w:p>
        </w:tc>
      </w:tr>
      <w:tr w:rsidR="002D6C9D" w14:paraId="0B684EE7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70043B8D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6D6D9212" w14:textId="09F74558" w:rsidR="002D6C9D" w:rsidRPr="00E94514" w:rsidRDefault="002D6C9D" w:rsidP="002D6C9D">
            <w:pPr>
              <w:spacing w:line="360" w:lineRule="atLeast"/>
              <w:rPr>
                <w:color w:val="auto"/>
                <w:w w:val="100"/>
                <w:szCs w:val="28"/>
                <w:vertAlign w:val="superscript"/>
              </w:rPr>
            </w:pPr>
            <w:r>
              <w:rPr>
                <w:color w:val="auto"/>
                <w:w w:val="100"/>
                <w:szCs w:val="28"/>
              </w:rPr>
              <w:t>Умовна висота, м</w:t>
            </w:r>
          </w:p>
        </w:tc>
        <w:tc>
          <w:tcPr>
            <w:tcW w:w="1291" w:type="dxa"/>
          </w:tcPr>
          <w:p w14:paraId="1F89B480" w14:textId="28811D40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0,48</w:t>
            </w:r>
          </w:p>
        </w:tc>
        <w:tc>
          <w:tcPr>
            <w:tcW w:w="1545" w:type="dxa"/>
          </w:tcPr>
          <w:p w14:paraId="00DE6500" w14:textId="77777777" w:rsidR="002D6C9D" w:rsidRDefault="002D6C9D" w:rsidP="002D6C9D">
            <w:pPr>
              <w:pStyle w:val="a3"/>
              <w:spacing w:line="360" w:lineRule="atLeast"/>
              <w:ind w:left="720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6ED563F3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6D555C6C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03170A5C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25F524E5" w14:textId="06E07766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Загальна площа приміщень, м</w:t>
            </w:r>
            <w:r>
              <w:rPr>
                <w:color w:val="auto"/>
                <w:w w:val="100"/>
                <w:szCs w:val="28"/>
                <w:vertAlign w:val="superscript"/>
              </w:rPr>
              <w:t>2</w:t>
            </w:r>
          </w:p>
        </w:tc>
        <w:tc>
          <w:tcPr>
            <w:tcW w:w="1291" w:type="dxa"/>
          </w:tcPr>
          <w:p w14:paraId="489524E2" w14:textId="011741BD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</w:t>
            </w:r>
          </w:p>
        </w:tc>
        <w:tc>
          <w:tcPr>
            <w:tcW w:w="1545" w:type="dxa"/>
          </w:tcPr>
          <w:p w14:paraId="1CB4CBB8" w14:textId="77777777" w:rsidR="002D6C9D" w:rsidRDefault="002D6C9D" w:rsidP="002D6C9D">
            <w:pPr>
              <w:pStyle w:val="a3"/>
              <w:spacing w:line="360" w:lineRule="atLeast"/>
              <w:ind w:left="720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5EF80E9C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54F19BB7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191957DF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7C4CBD61" w14:textId="16F3B22E" w:rsidR="002D6C9D" w:rsidRPr="00E94514" w:rsidRDefault="002D6C9D" w:rsidP="002D6C9D">
            <w:pPr>
              <w:spacing w:line="360" w:lineRule="atLeast"/>
              <w:rPr>
                <w:color w:val="auto"/>
                <w:w w:val="100"/>
                <w:szCs w:val="28"/>
                <w:vertAlign w:val="superscript"/>
              </w:rPr>
            </w:pPr>
            <w:r>
              <w:rPr>
                <w:color w:val="auto"/>
                <w:w w:val="100"/>
                <w:szCs w:val="28"/>
              </w:rPr>
              <w:t>Площа приміщень (місць) загального користування (в тому числі допоміжних), м</w:t>
            </w:r>
            <w:r>
              <w:rPr>
                <w:color w:val="auto"/>
                <w:w w:val="100"/>
                <w:szCs w:val="28"/>
                <w:vertAlign w:val="superscript"/>
              </w:rPr>
              <w:t>2</w:t>
            </w:r>
          </w:p>
        </w:tc>
        <w:tc>
          <w:tcPr>
            <w:tcW w:w="1291" w:type="dxa"/>
          </w:tcPr>
          <w:p w14:paraId="270A3B5C" w14:textId="1B5FD0A0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</w:t>
            </w:r>
          </w:p>
        </w:tc>
        <w:tc>
          <w:tcPr>
            <w:tcW w:w="1545" w:type="dxa"/>
          </w:tcPr>
          <w:p w14:paraId="4E93FB7B" w14:textId="77777777" w:rsidR="002D6C9D" w:rsidRDefault="002D6C9D" w:rsidP="002D6C9D">
            <w:pPr>
              <w:pStyle w:val="a3"/>
              <w:spacing w:line="360" w:lineRule="atLeast"/>
              <w:ind w:left="720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1E238D54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078F2476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4CD213EA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3252CD81" w14:textId="5422CC4A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Корисна площа, м2</w:t>
            </w:r>
          </w:p>
        </w:tc>
        <w:tc>
          <w:tcPr>
            <w:tcW w:w="1291" w:type="dxa"/>
          </w:tcPr>
          <w:p w14:paraId="2DA28B02" w14:textId="74B96341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</w:t>
            </w:r>
          </w:p>
        </w:tc>
        <w:tc>
          <w:tcPr>
            <w:tcW w:w="1545" w:type="dxa"/>
          </w:tcPr>
          <w:p w14:paraId="4FBB8798" w14:textId="77777777" w:rsidR="002D6C9D" w:rsidRDefault="002D6C9D" w:rsidP="002D6C9D">
            <w:pPr>
              <w:pStyle w:val="a3"/>
              <w:spacing w:line="360" w:lineRule="atLeast"/>
              <w:ind w:left="720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684DB113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26AF3888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595CBDCD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55EA414E" w14:textId="3305C8F8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Кількість поверхів,</w:t>
            </w:r>
          </w:p>
        </w:tc>
        <w:tc>
          <w:tcPr>
            <w:tcW w:w="1291" w:type="dxa"/>
          </w:tcPr>
          <w:p w14:paraId="16D83364" w14:textId="70A7538B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</w:t>
            </w:r>
          </w:p>
        </w:tc>
        <w:tc>
          <w:tcPr>
            <w:tcW w:w="1545" w:type="dxa"/>
          </w:tcPr>
          <w:p w14:paraId="7F3845F0" w14:textId="77777777" w:rsidR="002D6C9D" w:rsidRDefault="002D6C9D" w:rsidP="002D6C9D">
            <w:pPr>
              <w:pStyle w:val="a3"/>
              <w:spacing w:line="360" w:lineRule="atLeast"/>
              <w:ind w:left="720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2CDFF463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55EBD5EA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237EB4E1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4EEDEA7D" w14:textId="620CF0BE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Будівельний об’єм, м</w:t>
            </w:r>
            <w:r>
              <w:rPr>
                <w:color w:val="auto"/>
                <w:w w:val="100"/>
                <w:szCs w:val="28"/>
                <w:vertAlign w:val="superscript"/>
              </w:rPr>
              <w:t>3</w:t>
            </w:r>
          </w:p>
        </w:tc>
        <w:tc>
          <w:tcPr>
            <w:tcW w:w="1291" w:type="dxa"/>
          </w:tcPr>
          <w:p w14:paraId="18499395" w14:textId="360B3A91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14,04</w:t>
            </w:r>
          </w:p>
        </w:tc>
        <w:tc>
          <w:tcPr>
            <w:tcW w:w="1545" w:type="dxa"/>
          </w:tcPr>
          <w:p w14:paraId="59AF6A42" w14:textId="77777777" w:rsidR="002D6C9D" w:rsidRDefault="002D6C9D" w:rsidP="002D6C9D">
            <w:pPr>
              <w:pStyle w:val="a3"/>
              <w:spacing w:line="360" w:lineRule="atLeast"/>
              <w:ind w:left="720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398C497B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473888DA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08F001C7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7A80F1AD" w14:textId="1878BA0C" w:rsidR="002D6C9D" w:rsidRPr="00E94514" w:rsidRDefault="002D6C9D" w:rsidP="002D6C9D">
            <w:pPr>
              <w:spacing w:line="360" w:lineRule="atLeast"/>
              <w:rPr>
                <w:color w:val="auto"/>
                <w:w w:val="100"/>
                <w:szCs w:val="28"/>
                <w:vertAlign w:val="superscript"/>
              </w:rPr>
            </w:pPr>
            <w:r>
              <w:rPr>
                <w:color w:val="auto"/>
                <w:w w:val="100"/>
                <w:szCs w:val="28"/>
              </w:rPr>
              <w:t>Тривалість будівництва, міс</w:t>
            </w:r>
          </w:p>
        </w:tc>
        <w:tc>
          <w:tcPr>
            <w:tcW w:w="1291" w:type="dxa"/>
          </w:tcPr>
          <w:p w14:paraId="3FC47781" w14:textId="387A8178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</w:t>
            </w:r>
          </w:p>
        </w:tc>
        <w:tc>
          <w:tcPr>
            <w:tcW w:w="1545" w:type="dxa"/>
          </w:tcPr>
          <w:p w14:paraId="6F295ADD" w14:textId="77777777" w:rsidR="002D6C9D" w:rsidRDefault="002D6C9D" w:rsidP="002D6C9D">
            <w:pPr>
              <w:pStyle w:val="a3"/>
              <w:spacing w:line="360" w:lineRule="atLeast"/>
              <w:ind w:left="720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208FC9AC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521ED7A7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12020B54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73794B63" w14:textId="11527E63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Поверх розташування, пов</w:t>
            </w:r>
          </w:p>
        </w:tc>
        <w:tc>
          <w:tcPr>
            <w:tcW w:w="1291" w:type="dxa"/>
          </w:tcPr>
          <w:p w14:paraId="0F4E05CF" w14:textId="0F087F2A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</w:t>
            </w:r>
          </w:p>
        </w:tc>
        <w:tc>
          <w:tcPr>
            <w:tcW w:w="1545" w:type="dxa"/>
          </w:tcPr>
          <w:p w14:paraId="3F419EF4" w14:textId="77777777" w:rsidR="002D6C9D" w:rsidRDefault="002D6C9D" w:rsidP="002D6C9D">
            <w:pPr>
              <w:pStyle w:val="a3"/>
              <w:spacing w:line="360" w:lineRule="atLeast"/>
              <w:ind w:left="720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537BDECA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1837EE70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7AE9F8CB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7CFA8F69" w14:textId="16AAE10D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Кошторисна вартісь, тис. грн</w:t>
            </w:r>
          </w:p>
        </w:tc>
        <w:tc>
          <w:tcPr>
            <w:tcW w:w="1291" w:type="dxa"/>
          </w:tcPr>
          <w:p w14:paraId="335C9F2A" w14:textId="6F890ABD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1614,086</w:t>
            </w:r>
          </w:p>
        </w:tc>
        <w:tc>
          <w:tcPr>
            <w:tcW w:w="1545" w:type="dxa"/>
          </w:tcPr>
          <w:p w14:paraId="0352D704" w14:textId="776DF2D6" w:rsidR="002D6C9D" w:rsidRDefault="002D6C9D" w:rsidP="00F60FEB">
            <w:pPr>
              <w:pStyle w:val="a3"/>
              <w:spacing w:line="360" w:lineRule="atLeast"/>
              <w:ind w:left="22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Загальна 1 черги, після перевірки, станом на 26.05.2026 року</w:t>
            </w:r>
          </w:p>
        </w:tc>
        <w:tc>
          <w:tcPr>
            <w:tcW w:w="680" w:type="dxa"/>
          </w:tcPr>
          <w:p w14:paraId="1C0F763E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57F64431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65A5A573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1EC9117C" w14:textId="2966CC6C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у тому числі:</w:t>
            </w:r>
          </w:p>
        </w:tc>
        <w:tc>
          <w:tcPr>
            <w:tcW w:w="1291" w:type="dxa"/>
          </w:tcPr>
          <w:p w14:paraId="22B07A52" w14:textId="5C0DD50D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738,411</w:t>
            </w:r>
          </w:p>
        </w:tc>
        <w:tc>
          <w:tcPr>
            <w:tcW w:w="1545" w:type="dxa"/>
          </w:tcPr>
          <w:p w14:paraId="67515F13" w14:textId="0AC51508" w:rsidR="002D6C9D" w:rsidRDefault="002D6C9D" w:rsidP="002D6C9D">
            <w:pPr>
              <w:pStyle w:val="a3"/>
              <w:spacing w:line="360" w:lineRule="atLeast"/>
              <w:ind w:left="0" w:hanging="3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 xml:space="preserve">будівельні </w:t>
            </w:r>
            <w:r>
              <w:rPr>
                <w:color w:val="auto"/>
                <w:w w:val="100"/>
                <w:szCs w:val="28"/>
              </w:rPr>
              <w:lastRenderedPageBreak/>
              <w:t>роботи</w:t>
            </w:r>
          </w:p>
        </w:tc>
        <w:tc>
          <w:tcPr>
            <w:tcW w:w="680" w:type="dxa"/>
          </w:tcPr>
          <w:p w14:paraId="37B93A17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0C4BA9C7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2D5279F0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501CB05F" w14:textId="1DE9BF0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у тому числі:</w:t>
            </w:r>
          </w:p>
        </w:tc>
        <w:tc>
          <w:tcPr>
            <w:tcW w:w="1291" w:type="dxa"/>
          </w:tcPr>
          <w:p w14:paraId="77A71196" w14:textId="0C55031E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295,933</w:t>
            </w:r>
          </w:p>
        </w:tc>
        <w:tc>
          <w:tcPr>
            <w:tcW w:w="1545" w:type="dxa"/>
          </w:tcPr>
          <w:p w14:paraId="5F5AA8F7" w14:textId="2C695D4C" w:rsidR="002D6C9D" w:rsidRDefault="002D6C9D" w:rsidP="002D6C9D">
            <w:pPr>
              <w:pStyle w:val="a3"/>
              <w:numPr>
                <w:ilvl w:val="0"/>
                <w:numId w:val="5"/>
              </w:numPr>
              <w:tabs>
                <w:tab w:val="left" w:pos="280"/>
              </w:tabs>
              <w:spacing w:line="360" w:lineRule="atLeast"/>
              <w:ind w:left="0" w:hanging="127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устаткування</w:t>
            </w:r>
          </w:p>
        </w:tc>
        <w:tc>
          <w:tcPr>
            <w:tcW w:w="680" w:type="dxa"/>
          </w:tcPr>
          <w:p w14:paraId="34110723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7D1DD9A1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526F9F7E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1F4698FD" w14:textId="17F59499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у тому числі:</w:t>
            </w:r>
          </w:p>
        </w:tc>
        <w:tc>
          <w:tcPr>
            <w:tcW w:w="1291" w:type="dxa"/>
          </w:tcPr>
          <w:p w14:paraId="7267F12E" w14:textId="4CADCE98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579,742</w:t>
            </w:r>
          </w:p>
        </w:tc>
        <w:tc>
          <w:tcPr>
            <w:tcW w:w="1545" w:type="dxa"/>
          </w:tcPr>
          <w:p w14:paraId="189C78A9" w14:textId="771D3B82" w:rsidR="002D6C9D" w:rsidRDefault="002D6C9D" w:rsidP="002D6C9D">
            <w:pPr>
              <w:pStyle w:val="a3"/>
              <w:numPr>
                <w:ilvl w:val="0"/>
                <w:numId w:val="5"/>
              </w:numPr>
              <w:tabs>
                <w:tab w:val="left" w:pos="280"/>
              </w:tabs>
              <w:spacing w:line="360" w:lineRule="atLeast"/>
              <w:ind w:left="0" w:hanging="127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інші витрати</w:t>
            </w:r>
          </w:p>
        </w:tc>
        <w:tc>
          <w:tcPr>
            <w:tcW w:w="680" w:type="dxa"/>
          </w:tcPr>
          <w:p w14:paraId="45CDA41D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48FA243C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17EE4821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2B51DCD3" w14:textId="665DFEE9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Показник</w:t>
            </w:r>
          </w:p>
        </w:tc>
        <w:tc>
          <w:tcPr>
            <w:tcW w:w="1291" w:type="dxa"/>
          </w:tcPr>
          <w:p w14:paraId="7E916563" w14:textId="5E2DEBCE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Значення</w:t>
            </w:r>
          </w:p>
        </w:tc>
        <w:tc>
          <w:tcPr>
            <w:tcW w:w="1545" w:type="dxa"/>
          </w:tcPr>
          <w:p w14:paraId="2AEB85E5" w14:textId="2726DF87" w:rsidR="002D6C9D" w:rsidRDefault="002D6C9D" w:rsidP="002D6C9D">
            <w:pPr>
              <w:pStyle w:val="a3"/>
              <w:numPr>
                <w:ilvl w:val="0"/>
                <w:numId w:val="5"/>
              </w:numPr>
              <w:tabs>
                <w:tab w:val="left" w:pos="280"/>
              </w:tabs>
              <w:spacing w:line="360" w:lineRule="atLeast"/>
              <w:ind w:left="0" w:hanging="127"/>
              <w:rPr>
                <w:color w:val="auto"/>
                <w:w w:val="100"/>
                <w:szCs w:val="28"/>
              </w:rPr>
            </w:pPr>
            <w:r w:rsidRPr="006A43E7">
              <w:rPr>
                <w:color w:val="auto"/>
                <w:w w:val="100"/>
                <w:szCs w:val="28"/>
              </w:rPr>
              <w:t>Примітка</w:t>
            </w:r>
          </w:p>
        </w:tc>
        <w:tc>
          <w:tcPr>
            <w:tcW w:w="680" w:type="dxa"/>
          </w:tcPr>
          <w:p w14:paraId="287C70A5" w14:textId="195A00BB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За чер-гами і п.к.</w:t>
            </w:r>
          </w:p>
        </w:tc>
      </w:tr>
      <w:tr w:rsidR="002D6C9D" w14:paraId="417E1332" w14:textId="77777777" w:rsidTr="00E431D6">
        <w:trPr>
          <w:gridAfter w:val="1"/>
          <w:wAfter w:w="29" w:type="dxa"/>
        </w:trPr>
        <w:tc>
          <w:tcPr>
            <w:tcW w:w="3085" w:type="dxa"/>
            <w:vMerge w:val="restart"/>
          </w:tcPr>
          <w:p w14:paraId="5F9E1A85" w14:textId="0CF9580D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2</w:t>
            </w:r>
            <w:r>
              <w:rPr>
                <w:color w:val="auto"/>
                <w:w w:val="100"/>
                <w:szCs w:val="28"/>
              </w:rPr>
              <w:br/>
              <w:t xml:space="preserve"> Тип: Приміщення (група приміщень) </w:t>
            </w:r>
            <w:r>
              <w:rPr>
                <w:color w:val="auto"/>
                <w:w w:val="100"/>
                <w:szCs w:val="28"/>
              </w:rPr>
              <w:br/>
              <w:t>Вид будівництва: Реставрація</w:t>
            </w:r>
            <w:r>
              <w:rPr>
                <w:color w:val="auto"/>
                <w:w w:val="100"/>
                <w:szCs w:val="28"/>
              </w:rPr>
              <w:br/>
              <w:t>Поверх: 1</w:t>
            </w:r>
            <w:r>
              <w:rPr>
                <w:color w:val="auto"/>
                <w:w w:val="100"/>
                <w:szCs w:val="28"/>
              </w:rPr>
              <w:br/>
              <w:t xml:space="preserve">01.3130064.5149000.20251126.19.3629.14 </w:t>
            </w:r>
            <w:r w:rsidRPr="00630AC0">
              <w:rPr>
                <w:color w:val="auto"/>
                <w:w w:val="100"/>
                <w:szCs w:val="28"/>
              </w:rPr>
              <w:t xml:space="preserve"># </w:t>
            </w:r>
            <w:r>
              <w:rPr>
                <w:color w:val="auto"/>
                <w:w w:val="100"/>
                <w:szCs w:val="28"/>
              </w:rPr>
              <w:t>проєктний/</w:t>
            </w:r>
            <w:r>
              <w:rPr>
                <w:color w:val="auto"/>
                <w:w w:val="100"/>
                <w:szCs w:val="28"/>
              </w:rPr>
              <w:br/>
              <w:t>Приміщення (група приміщень) «2» за адресою Чернігівська обл., Чернігівський район, Чернігівська територіальна громада (</w:t>
            </w:r>
            <w:r>
              <w:rPr>
                <w:color w:val="auto"/>
                <w:w w:val="100"/>
                <w:szCs w:val="28"/>
                <w:lang w:val="en-US"/>
              </w:rPr>
              <w:t>UA</w:t>
            </w:r>
            <w:r>
              <w:rPr>
                <w:color w:val="auto"/>
                <w:w w:val="100"/>
                <w:szCs w:val="28"/>
              </w:rPr>
              <w:t>74100390000073425)</w:t>
            </w:r>
          </w:p>
        </w:tc>
        <w:tc>
          <w:tcPr>
            <w:tcW w:w="2976" w:type="dxa"/>
          </w:tcPr>
          <w:p w14:paraId="4F6C4ED6" w14:textId="61D3571A" w:rsidR="002D6C9D" w:rsidRDefault="002D6C9D" w:rsidP="002D6C9D">
            <w:pPr>
              <w:spacing w:line="360" w:lineRule="atLeast"/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Умовна висота, м</w:t>
            </w:r>
          </w:p>
        </w:tc>
        <w:tc>
          <w:tcPr>
            <w:tcW w:w="1291" w:type="dxa"/>
          </w:tcPr>
          <w:p w14:paraId="09193E83" w14:textId="2F99C730" w:rsidR="002D6C9D" w:rsidRDefault="002D6C9D" w:rsidP="002D6C9D">
            <w:pPr>
              <w:spacing w:line="360" w:lineRule="atLeast"/>
              <w:ind w:right="-90"/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3,9</w:t>
            </w:r>
          </w:p>
        </w:tc>
        <w:tc>
          <w:tcPr>
            <w:tcW w:w="1545" w:type="dxa"/>
          </w:tcPr>
          <w:p w14:paraId="287FE81B" w14:textId="397B4724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jc w:val="center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4DF81658" w14:textId="49650D97" w:rsidR="002D6C9D" w:rsidRDefault="002D6C9D" w:rsidP="002D6C9D">
            <w:pPr>
              <w:spacing w:line="360" w:lineRule="atLeast"/>
              <w:ind w:left="-105" w:right="-137"/>
              <w:jc w:val="center"/>
              <w:rPr>
                <w:color w:val="auto"/>
                <w:w w:val="100"/>
                <w:szCs w:val="28"/>
              </w:rPr>
            </w:pPr>
          </w:p>
        </w:tc>
      </w:tr>
      <w:tr w:rsidR="002D6C9D" w14:paraId="25EBBAB4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6A6F96EA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55FD8B8A" w14:textId="274B1A08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Загальна площа приміщень, м</w:t>
            </w:r>
            <w:r>
              <w:rPr>
                <w:color w:val="auto"/>
                <w:w w:val="100"/>
                <w:szCs w:val="28"/>
                <w:vertAlign w:val="superscript"/>
              </w:rPr>
              <w:t>2</w:t>
            </w:r>
          </w:p>
        </w:tc>
        <w:tc>
          <w:tcPr>
            <w:tcW w:w="1291" w:type="dxa"/>
          </w:tcPr>
          <w:p w14:paraId="7ADF029F" w14:textId="32782DA3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5890,1</w:t>
            </w:r>
          </w:p>
        </w:tc>
        <w:tc>
          <w:tcPr>
            <w:tcW w:w="1545" w:type="dxa"/>
          </w:tcPr>
          <w:p w14:paraId="587497A1" w14:textId="77777777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0BE9DDB9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2B64946B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7B187927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74ECD4EF" w14:textId="68CFB7C3" w:rsidR="002D6C9D" w:rsidRPr="006A43E7" w:rsidRDefault="002D6C9D" w:rsidP="002D6C9D">
            <w:pPr>
              <w:spacing w:line="360" w:lineRule="atLeast"/>
              <w:rPr>
                <w:color w:val="auto"/>
                <w:w w:val="100"/>
                <w:szCs w:val="28"/>
                <w:vertAlign w:val="superscript"/>
              </w:rPr>
            </w:pPr>
            <w:r>
              <w:rPr>
                <w:color w:val="auto"/>
                <w:w w:val="100"/>
                <w:szCs w:val="28"/>
              </w:rPr>
              <w:t>Площа приміщень (місць) загального користування (в тому числі допоміжних), м</w:t>
            </w:r>
            <w:r>
              <w:rPr>
                <w:color w:val="auto"/>
                <w:w w:val="100"/>
                <w:szCs w:val="28"/>
                <w:vertAlign w:val="superscript"/>
              </w:rPr>
              <w:t>2</w:t>
            </w:r>
          </w:p>
        </w:tc>
        <w:tc>
          <w:tcPr>
            <w:tcW w:w="1291" w:type="dxa"/>
          </w:tcPr>
          <w:p w14:paraId="3CB1DA1F" w14:textId="686F454F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2302,2</w:t>
            </w:r>
          </w:p>
        </w:tc>
        <w:tc>
          <w:tcPr>
            <w:tcW w:w="1545" w:type="dxa"/>
          </w:tcPr>
          <w:p w14:paraId="0E09B680" w14:textId="77777777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25AAFACF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129A9AC1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50DAB658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719236DE" w14:textId="40DA7686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Корисна площа, м2</w:t>
            </w:r>
          </w:p>
        </w:tc>
        <w:tc>
          <w:tcPr>
            <w:tcW w:w="1291" w:type="dxa"/>
          </w:tcPr>
          <w:p w14:paraId="114FC7E1" w14:textId="19298F51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3585,9</w:t>
            </w:r>
          </w:p>
        </w:tc>
        <w:tc>
          <w:tcPr>
            <w:tcW w:w="1545" w:type="dxa"/>
          </w:tcPr>
          <w:p w14:paraId="3CB3C580" w14:textId="77777777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57AC9345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6E533932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58345C7F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6BCD52C5" w14:textId="46D3D612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Кількість поверхів,</w:t>
            </w:r>
          </w:p>
        </w:tc>
        <w:tc>
          <w:tcPr>
            <w:tcW w:w="1291" w:type="dxa"/>
          </w:tcPr>
          <w:p w14:paraId="3EED3937" w14:textId="67C394F6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</w:t>
            </w:r>
          </w:p>
        </w:tc>
        <w:tc>
          <w:tcPr>
            <w:tcW w:w="1545" w:type="dxa"/>
          </w:tcPr>
          <w:p w14:paraId="2DB8D151" w14:textId="77777777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2642DE34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003253F2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72937F7C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1F8EB27B" w14:textId="2BB331C8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Будівельний об’єм, м</w:t>
            </w:r>
            <w:r>
              <w:rPr>
                <w:color w:val="auto"/>
                <w:w w:val="100"/>
                <w:szCs w:val="28"/>
                <w:vertAlign w:val="superscript"/>
              </w:rPr>
              <w:t>3</w:t>
            </w:r>
          </w:p>
        </w:tc>
        <w:tc>
          <w:tcPr>
            <w:tcW w:w="1291" w:type="dxa"/>
          </w:tcPr>
          <w:p w14:paraId="4061EB08" w14:textId="7D097034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45,24</w:t>
            </w:r>
          </w:p>
        </w:tc>
        <w:tc>
          <w:tcPr>
            <w:tcW w:w="1545" w:type="dxa"/>
          </w:tcPr>
          <w:p w14:paraId="07825D4A" w14:textId="77777777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2F418905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77A99EAE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056CB467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36517549" w14:textId="3C6E92BE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Тривалість будівництва, міс</w:t>
            </w:r>
          </w:p>
        </w:tc>
        <w:tc>
          <w:tcPr>
            <w:tcW w:w="1291" w:type="dxa"/>
          </w:tcPr>
          <w:p w14:paraId="6E0D4F41" w14:textId="1B95F760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</w:t>
            </w:r>
          </w:p>
        </w:tc>
        <w:tc>
          <w:tcPr>
            <w:tcW w:w="1545" w:type="dxa"/>
          </w:tcPr>
          <w:p w14:paraId="0FA6535F" w14:textId="77777777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7AD92692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2F0BB145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532E0319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2739A967" w14:textId="26B608AC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Поверх розташування, пов</w:t>
            </w:r>
          </w:p>
        </w:tc>
        <w:tc>
          <w:tcPr>
            <w:tcW w:w="1291" w:type="dxa"/>
          </w:tcPr>
          <w:p w14:paraId="6A24ADA8" w14:textId="740371D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</w:t>
            </w:r>
          </w:p>
        </w:tc>
        <w:tc>
          <w:tcPr>
            <w:tcW w:w="1545" w:type="dxa"/>
          </w:tcPr>
          <w:p w14:paraId="1C26ECAF" w14:textId="77777777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1C52C992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6D2F2976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55FC103C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4207A863" w14:textId="1EF150BA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Кошторисна вартісь, тис.грн</w:t>
            </w:r>
          </w:p>
        </w:tc>
        <w:tc>
          <w:tcPr>
            <w:tcW w:w="1291" w:type="dxa"/>
          </w:tcPr>
          <w:p w14:paraId="3AD3A898" w14:textId="250E538A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416,23</w:t>
            </w:r>
          </w:p>
        </w:tc>
        <w:tc>
          <w:tcPr>
            <w:tcW w:w="1545" w:type="dxa"/>
          </w:tcPr>
          <w:p w14:paraId="64F7A5C2" w14:textId="31A78EFB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Загальна 2 черги, після перевірки, станом на 26.05.2026 року</w:t>
            </w:r>
          </w:p>
        </w:tc>
        <w:tc>
          <w:tcPr>
            <w:tcW w:w="680" w:type="dxa"/>
          </w:tcPr>
          <w:p w14:paraId="0B9EFBD1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7C7FE3D4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3C11E2EC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153B4CEE" w14:textId="17FF2411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у тому числі:</w:t>
            </w:r>
          </w:p>
        </w:tc>
        <w:tc>
          <w:tcPr>
            <w:tcW w:w="1291" w:type="dxa"/>
          </w:tcPr>
          <w:p w14:paraId="1F030E18" w14:textId="46F91C6C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312,775</w:t>
            </w:r>
          </w:p>
        </w:tc>
        <w:tc>
          <w:tcPr>
            <w:tcW w:w="1545" w:type="dxa"/>
          </w:tcPr>
          <w:p w14:paraId="53407B12" w14:textId="4B1DEC9C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-будівельні роботи</w:t>
            </w:r>
          </w:p>
        </w:tc>
        <w:tc>
          <w:tcPr>
            <w:tcW w:w="680" w:type="dxa"/>
          </w:tcPr>
          <w:p w14:paraId="6BBE3EE6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02030C38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55197A00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4D6A2E76" w14:textId="7CBF9B59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у тому числі:</w:t>
            </w:r>
          </w:p>
        </w:tc>
        <w:tc>
          <w:tcPr>
            <w:tcW w:w="1291" w:type="dxa"/>
          </w:tcPr>
          <w:p w14:paraId="7D85443F" w14:textId="65B2F46A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0</w:t>
            </w:r>
          </w:p>
        </w:tc>
        <w:tc>
          <w:tcPr>
            <w:tcW w:w="1545" w:type="dxa"/>
          </w:tcPr>
          <w:p w14:paraId="7C982DDA" w14:textId="41B26778" w:rsidR="002D6C9D" w:rsidRDefault="002D6C9D" w:rsidP="002D6C9D">
            <w:pPr>
              <w:tabs>
                <w:tab w:val="left" w:pos="157"/>
              </w:tabs>
              <w:spacing w:line="360" w:lineRule="atLeast"/>
              <w:ind w:right="-109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устаткування</w:t>
            </w:r>
          </w:p>
        </w:tc>
        <w:tc>
          <w:tcPr>
            <w:tcW w:w="680" w:type="dxa"/>
          </w:tcPr>
          <w:p w14:paraId="752405E5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10488798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05440091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1CD66743" w14:textId="2F42FA85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у тому числі:</w:t>
            </w:r>
          </w:p>
        </w:tc>
        <w:tc>
          <w:tcPr>
            <w:tcW w:w="1291" w:type="dxa"/>
          </w:tcPr>
          <w:p w14:paraId="68442BBC" w14:textId="66D6CD95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103,455</w:t>
            </w:r>
          </w:p>
        </w:tc>
        <w:tc>
          <w:tcPr>
            <w:tcW w:w="1545" w:type="dxa"/>
          </w:tcPr>
          <w:p w14:paraId="1A4EC68E" w14:textId="7930EC89" w:rsidR="002D6C9D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  <w:r w:rsidRPr="00E431D6">
              <w:rPr>
                <w:color w:val="auto"/>
                <w:w w:val="100"/>
                <w:szCs w:val="28"/>
              </w:rPr>
              <w:t>інші витрати</w:t>
            </w:r>
          </w:p>
        </w:tc>
        <w:tc>
          <w:tcPr>
            <w:tcW w:w="680" w:type="dxa"/>
          </w:tcPr>
          <w:p w14:paraId="5B2407B5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2D59ECF4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472145FC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6286BD4B" w14:textId="48660C58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Показник</w:t>
            </w:r>
          </w:p>
        </w:tc>
        <w:tc>
          <w:tcPr>
            <w:tcW w:w="1291" w:type="dxa"/>
          </w:tcPr>
          <w:p w14:paraId="6618E3E6" w14:textId="7457235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Значення</w:t>
            </w:r>
          </w:p>
        </w:tc>
        <w:tc>
          <w:tcPr>
            <w:tcW w:w="1545" w:type="dxa"/>
          </w:tcPr>
          <w:p w14:paraId="63EBDFD8" w14:textId="1C88E7BE" w:rsidR="002D6C9D" w:rsidRPr="00E431D6" w:rsidRDefault="002D6C9D" w:rsidP="002D6C9D">
            <w:pPr>
              <w:pStyle w:val="a3"/>
              <w:numPr>
                <w:ilvl w:val="0"/>
                <w:numId w:val="5"/>
              </w:numPr>
              <w:tabs>
                <w:tab w:val="left" w:pos="157"/>
              </w:tabs>
              <w:spacing w:line="360" w:lineRule="atLeast"/>
              <w:ind w:left="0" w:firstLine="11"/>
              <w:rPr>
                <w:color w:val="auto"/>
                <w:w w:val="100"/>
                <w:szCs w:val="28"/>
              </w:rPr>
            </w:pPr>
            <w:r w:rsidRPr="006A43E7">
              <w:rPr>
                <w:color w:val="auto"/>
                <w:w w:val="100"/>
                <w:szCs w:val="28"/>
              </w:rPr>
              <w:t>Примітка</w:t>
            </w:r>
          </w:p>
        </w:tc>
        <w:tc>
          <w:tcPr>
            <w:tcW w:w="680" w:type="dxa"/>
          </w:tcPr>
          <w:p w14:paraId="6AF753E2" w14:textId="4B2F279C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За чер-гами і п.к.</w:t>
            </w:r>
          </w:p>
        </w:tc>
      </w:tr>
      <w:tr w:rsidR="002D6C9D" w14:paraId="6D99F63B" w14:textId="77777777" w:rsidTr="00E431D6">
        <w:trPr>
          <w:gridAfter w:val="1"/>
          <w:wAfter w:w="29" w:type="dxa"/>
        </w:trPr>
        <w:tc>
          <w:tcPr>
            <w:tcW w:w="3085" w:type="dxa"/>
            <w:vMerge w:val="restart"/>
          </w:tcPr>
          <w:p w14:paraId="617AB302" w14:textId="52CB62A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lastRenderedPageBreak/>
              <w:t>3</w:t>
            </w:r>
            <w:r>
              <w:rPr>
                <w:color w:val="auto"/>
                <w:w w:val="100"/>
                <w:szCs w:val="28"/>
              </w:rPr>
              <w:br/>
              <w:t xml:space="preserve"> Тип: Приміщення (група приміщень) </w:t>
            </w:r>
            <w:r>
              <w:rPr>
                <w:color w:val="auto"/>
                <w:w w:val="100"/>
                <w:szCs w:val="28"/>
              </w:rPr>
              <w:br/>
              <w:t>Вид будівництва: Реставрація</w:t>
            </w:r>
            <w:r>
              <w:rPr>
                <w:color w:val="auto"/>
                <w:w w:val="100"/>
                <w:szCs w:val="28"/>
              </w:rPr>
              <w:br/>
              <w:t>Поверх: 2</w:t>
            </w:r>
            <w:r>
              <w:rPr>
                <w:color w:val="auto"/>
                <w:w w:val="100"/>
                <w:szCs w:val="28"/>
              </w:rPr>
              <w:br/>
              <w:t xml:space="preserve">01.3130064.5149000.20251126.19.3630.34 </w:t>
            </w:r>
            <w:r w:rsidRPr="00630AC0">
              <w:rPr>
                <w:color w:val="auto"/>
                <w:w w:val="100"/>
                <w:szCs w:val="28"/>
              </w:rPr>
              <w:t xml:space="preserve"># </w:t>
            </w:r>
            <w:r>
              <w:rPr>
                <w:color w:val="auto"/>
                <w:w w:val="100"/>
                <w:szCs w:val="28"/>
              </w:rPr>
              <w:t>проєктний/</w:t>
            </w:r>
            <w:r>
              <w:rPr>
                <w:color w:val="auto"/>
                <w:w w:val="100"/>
                <w:szCs w:val="28"/>
              </w:rPr>
              <w:br/>
              <w:t>Приміщення (група приміщень) «3» за адресою Чернігівська обл., Чернігівський район, Чернігівська територіальна громада (</w:t>
            </w:r>
            <w:r>
              <w:rPr>
                <w:color w:val="auto"/>
                <w:w w:val="100"/>
                <w:szCs w:val="28"/>
                <w:lang w:val="en-US"/>
              </w:rPr>
              <w:t>UA</w:t>
            </w:r>
            <w:r>
              <w:rPr>
                <w:color w:val="auto"/>
                <w:w w:val="100"/>
                <w:szCs w:val="28"/>
              </w:rPr>
              <w:t>74100390000073425)</w:t>
            </w:r>
          </w:p>
        </w:tc>
        <w:tc>
          <w:tcPr>
            <w:tcW w:w="2976" w:type="dxa"/>
          </w:tcPr>
          <w:p w14:paraId="3B323B34" w14:textId="47CA6EDE" w:rsidR="002D6C9D" w:rsidRDefault="002D6C9D" w:rsidP="002D6C9D">
            <w:pPr>
              <w:spacing w:line="360" w:lineRule="atLeast"/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Площа забудови, м</w:t>
            </w:r>
            <w:r>
              <w:rPr>
                <w:color w:val="auto"/>
                <w:w w:val="100"/>
                <w:szCs w:val="28"/>
                <w:vertAlign w:val="superscript"/>
              </w:rPr>
              <w:t>2</w:t>
            </w:r>
          </w:p>
        </w:tc>
        <w:tc>
          <w:tcPr>
            <w:tcW w:w="1291" w:type="dxa"/>
          </w:tcPr>
          <w:p w14:paraId="11160DD0" w14:textId="354FDE88" w:rsidR="002D6C9D" w:rsidRDefault="002D6C9D" w:rsidP="002D6C9D">
            <w:pPr>
              <w:spacing w:line="360" w:lineRule="atLeast"/>
              <w:ind w:right="-90" w:hanging="106"/>
              <w:jc w:val="center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7,7</w:t>
            </w:r>
          </w:p>
        </w:tc>
        <w:tc>
          <w:tcPr>
            <w:tcW w:w="1545" w:type="dxa"/>
          </w:tcPr>
          <w:p w14:paraId="161CA8D3" w14:textId="5418E763" w:rsidR="002D6C9D" w:rsidRDefault="002D6C9D" w:rsidP="002D6C9D">
            <w:pPr>
              <w:tabs>
                <w:tab w:val="left" w:pos="157"/>
              </w:tabs>
              <w:spacing w:line="360" w:lineRule="atLeast"/>
              <w:jc w:val="center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64856C55" w14:textId="5A71B4F4" w:rsidR="002D6C9D" w:rsidRDefault="002D6C9D" w:rsidP="002D6C9D">
            <w:pPr>
              <w:spacing w:line="360" w:lineRule="atLeast"/>
              <w:ind w:left="-111" w:right="-138"/>
              <w:jc w:val="center"/>
              <w:rPr>
                <w:color w:val="auto"/>
                <w:w w:val="100"/>
                <w:szCs w:val="28"/>
              </w:rPr>
            </w:pPr>
          </w:p>
        </w:tc>
      </w:tr>
      <w:tr w:rsidR="002D6C9D" w14:paraId="49BA9D33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1D2287CA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50C00DD3" w14:textId="14018A76" w:rsidR="002D6C9D" w:rsidRPr="006A43E7" w:rsidRDefault="002D6C9D" w:rsidP="002D6C9D">
            <w:pPr>
              <w:spacing w:line="360" w:lineRule="atLeast"/>
              <w:rPr>
                <w:color w:val="auto"/>
                <w:w w:val="100"/>
                <w:szCs w:val="28"/>
                <w:vertAlign w:val="superscript"/>
              </w:rPr>
            </w:pPr>
            <w:r>
              <w:rPr>
                <w:color w:val="auto"/>
                <w:w w:val="100"/>
                <w:szCs w:val="28"/>
              </w:rPr>
              <w:t>Умовна висота, м</w:t>
            </w:r>
          </w:p>
        </w:tc>
        <w:tc>
          <w:tcPr>
            <w:tcW w:w="1291" w:type="dxa"/>
          </w:tcPr>
          <w:p w14:paraId="72DF2F64" w14:textId="46622EA8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9,19</w:t>
            </w:r>
          </w:p>
        </w:tc>
        <w:tc>
          <w:tcPr>
            <w:tcW w:w="1545" w:type="dxa"/>
          </w:tcPr>
          <w:p w14:paraId="772A0410" w14:textId="77777777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21EADA04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4495A9DB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105A56DA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74C2AE5A" w14:textId="2F027C45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Загальна площа приміщень, м</w:t>
            </w:r>
            <w:r>
              <w:rPr>
                <w:color w:val="auto"/>
                <w:w w:val="100"/>
                <w:szCs w:val="28"/>
                <w:vertAlign w:val="superscript"/>
              </w:rPr>
              <w:t>2</w:t>
            </w:r>
          </w:p>
        </w:tc>
        <w:tc>
          <w:tcPr>
            <w:tcW w:w="1291" w:type="dxa"/>
          </w:tcPr>
          <w:p w14:paraId="6BA7A5A2" w14:textId="245E376C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</w:t>
            </w:r>
          </w:p>
        </w:tc>
        <w:tc>
          <w:tcPr>
            <w:tcW w:w="1545" w:type="dxa"/>
          </w:tcPr>
          <w:p w14:paraId="198A2A45" w14:textId="77777777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64845AA0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2805A14B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7E58C884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2F11769A" w14:textId="687DAA78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Площа приміщень (місць) загального користування (в тому числі допоміжних), м</w:t>
            </w:r>
            <w:r>
              <w:rPr>
                <w:color w:val="auto"/>
                <w:w w:val="100"/>
                <w:szCs w:val="28"/>
                <w:vertAlign w:val="superscript"/>
              </w:rPr>
              <w:t>2</w:t>
            </w:r>
          </w:p>
        </w:tc>
        <w:tc>
          <w:tcPr>
            <w:tcW w:w="1291" w:type="dxa"/>
          </w:tcPr>
          <w:p w14:paraId="4BFFB528" w14:textId="351D5551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</w:t>
            </w:r>
          </w:p>
        </w:tc>
        <w:tc>
          <w:tcPr>
            <w:tcW w:w="1545" w:type="dxa"/>
          </w:tcPr>
          <w:p w14:paraId="2BD596C0" w14:textId="77777777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3C0507B6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3A2BD602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353742F9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24112426" w14:textId="6FF4A333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Корисна площа, м2</w:t>
            </w:r>
          </w:p>
        </w:tc>
        <w:tc>
          <w:tcPr>
            <w:tcW w:w="1291" w:type="dxa"/>
          </w:tcPr>
          <w:p w14:paraId="40A4898A" w14:textId="20A53B1E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</w:t>
            </w:r>
          </w:p>
        </w:tc>
        <w:tc>
          <w:tcPr>
            <w:tcW w:w="1545" w:type="dxa"/>
          </w:tcPr>
          <w:p w14:paraId="033D54C5" w14:textId="77777777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62E9B0AD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52AA40AD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0458C000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5BCA7B44" w14:textId="21E2881C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Кількість поверхів,</w:t>
            </w:r>
          </w:p>
        </w:tc>
        <w:tc>
          <w:tcPr>
            <w:tcW w:w="1291" w:type="dxa"/>
          </w:tcPr>
          <w:p w14:paraId="01E7D38C" w14:textId="44662126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2</w:t>
            </w:r>
          </w:p>
        </w:tc>
        <w:tc>
          <w:tcPr>
            <w:tcW w:w="1545" w:type="dxa"/>
          </w:tcPr>
          <w:p w14:paraId="35AB4E4B" w14:textId="77777777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07E76214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5E5DB401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7986D28A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4447E4C7" w14:textId="6A0E3F40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Будівельний об’єм, м</w:t>
            </w:r>
            <w:r>
              <w:rPr>
                <w:color w:val="auto"/>
                <w:w w:val="100"/>
                <w:szCs w:val="28"/>
                <w:vertAlign w:val="superscript"/>
              </w:rPr>
              <w:t>3</w:t>
            </w:r>
          </w:p>
        </w:tc>
        <w:tc>
          <w:tcPr>
            <w:tcW w:w="1291" w:type="dxa"/>
          </w:tcPr>
          <w:p w14:paraId="15208ED2" w14:textId="15759C94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86,74</w:t>
            </w:r>
          </w:p>
        </w:tc>
        <w:tc>
          <w:tcPr>
            <w:tcW w:w="1545" w:type="dxa"/>
          </w:tcPr>
          <w:p w14:paraId="1D13D0AE" w14:textId="77777777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1C395424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58258939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3298B7B1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27CBC39D" w14:textId="35101C2E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Тривалість будівництва, міс</w:t>
            </w:r>
          </w:p>
        </w:tc>
        <w:tc>
          <w:tcPr>
            <w:tcW w:w="1291" w:type="dxa"/>
          </w:tcPr>
          <w:p w14:paraId="4F1C2E5C" w14:textId="509D82DC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4</w:t>
            </w:r>
          </w:p>
        </w:tc>
        <w:tc>
          <w:tcPr>
            <w:tcW w:w="1545" w:type="dxa"/>
          </w:tcPr>
          <w:p w14:paraId="072B4E7A" w14:textId="77777777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236E43A3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3E12AEBB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4B0E4F61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7F080F2E" w14:textId="5DDE2274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Поверх розташування, пов</w:t>
            </w:r>
          </w:p>
        </w:tc>
        <w:tc>
          <w:tcPr>
            <w:tcW w:w="1291" w:type="dxa"/>
          </w:tcPr>
          <w:p w14:paraId="733B5AD5" w14:textId="05976BA6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2</w:t>
            </w:r>
          </w:p>
        </w:tc>
        <w:tc>
          <w:tcPr>
            <w:tcW w:w="1545" w:type="dxa"/>
          </w:tcPr>
          <w:p w14:paraId="471898C9" w14:textId="77777777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15AA3728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701D49F8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4DCDE81B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6F4E3D74" w14:textId="0E00FA48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Кошторисна вартість, тис.грн</w:t>
            </w:r>
          </w:p>
        </w:tc>
        <w:tc>
          <w:tcPr>
            <w:tcW w:w="1291" w:type="dxa"/>
          </w:tcPr>
          <w:p w14:paraId="27988FB1" w14:textId="2C2A502E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3663,486</w:t>
            </w:r>
          </w:p>
        </w:tc>
        <w:tc>
          <w:tcPr>
            <w:tcW w:w="1545" w:type="dxa"/>
          </w:tcPr>
          <w:p w14:paraId="22CD3937" w14:textId="6E52C901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Загальна 3 черги, після перевірки, станом на 26.05.2026 року</w:t>
            </w:r>
          </w:p>
        </w:tc>
        <w:tc>
          <w:tcPr>
            <w:tcW w:w="680" w:type="dxa"/>
          </w:tcPr>
          <w:p w14:paraId="3618CA7F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7874E38A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1CEBA4BC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171B7F64" w14:textId="132F36AD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у тому числі:</w:t>
            </w:r>
          </w:p>
        </w:tc>
        <w:tc>
          <w:tcPr>
            <w:tcW w:w="1291" w:type="dxa"/>
          </w:tcPr>
          <w:p w14:paraId="14F2D08F" w14:textId="68AE4960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1355,357</w:t>
            </w:r>
          </w:p>
        </w:tc>
        <w:tc>
          <w:tcPr>
            <w:tcW w:w="1545" w:type="dxa"/>
          </w:tcPr>
          <w:p w14:paraId="4237BE63" w14:textId="544988CA" w:rsidR="002D6C9D" w:rsidRPr="006A43E7" w:rsidRDefault="002D6C9D" w:rsidP="002D6C9D">
            <w:pPr>
              <w:tabs>
                <w:tab w:val="left" w:pos="157"/>
              </w:tabs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- будівельні роботи</w:t>
            </w:r>
          </w:p>
        </w:tc>
        <w:tc>
          <w:tcPr>
            <w:tcW w:w="680" w:type="dxa"/>
          </w:tcPr>
          <w:p w14:paraId="6F8FBDE5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4EDFBCEE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3030E0E6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5E30AF85" w14:textId="4DF6846E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у тому числі:</w:t>
            </w:r>
          </w:p>
        </w:tc>
        <w:tc>
          <w:tcPr>
            <w:tcW w:w="1291" w:type="dxa"/>
          </w:tcPr>
          <w:p w14:paraId="0CCA649A" w14:textId="03AF156A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1570,56</w:t>
            </w:r>
          </w:p>
        </w:tc>
        <w:tc>
          <w:tcPr>
            <w:tcW w:w="1545" w:type="dxa"/>
          </w:tcPr>
          <w:p w14:paraId="4B820EE8" w14:textId="026F2CF5" w:rsidR="002D6C9D" w:rsidRDefault="002D6C9D" w:rsidP="002D6C9D">
            <w:pPr>
              <w:tabs>
                <w:tab w:val="left" w:pos="157"/>
              </w:tabs>
              <w:spacing w:line="360" w:lineRule="atLeast"/>
              <w:ind w:right="-109"/>
              <w:rPr>
                <w:color w:val="auto"/>
                <w:w w:val="100"/>
                <w:szCs w:val="28"/>
              </w:rPr>
            </w:pPr>
            <w:r w:rsidRPr="00E431D6">
              <w:rPr>
                <w:color w:val="auto"/>
                <w:w w:val="100"/>
                <w:szCs w:val="28"/>
              </w:rPr>
              <w:t>устатку</w:t>
            </w:r>
            <w:r>
              <w:rPr>
                <w:color w:val="auto"/>
                <w:w w:val="100"/>
                <w:szCs w:val="28"/>
              </w:rPr>
              <w:t>-</w:t>
            </w:r>
            <w:r w:rsidRPr="00E431D6">
              <w:rPr>
                <w:color w:val="auto"/>
                <w:w w:val="100"/>
                <w:szCs w:val="28"/>
              </w:rPr>
              <w:t>вання</w:t>
            </w:r>
          </w:p>
        </w:tc>
        <w:tc>
          <w:tcPr>
            <w:tcW w:w="680" w:type="dxa"/>
          </w:tcPr>
          <w:p w14:paraId="5782C581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29AB91B2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742941F9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6DD4EA6F" w14:textId="24B0B60C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у тому числі:</w:t>
            </w:r>
          </w:p>
        </w:tc>
        <w:tc>
          <w:tcPr>
            <w:tcW w:w="1291" w:type="dxa"/>
          </w:tcPr>
          <w:p w14:paraId="1C32A3A1" w14:textId="27AC924B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737,569</w:t>
            </w:r>
          </w:p>
        </w:tc>
        <w:tc>
          <w:tcPr>
            <w:tcW w:w="1545" w:type="dxa"/>
          </w:tcPr>
          <w:p w14:paraId="5DBC2257" w14:textId="7E6CC9BC" w:rsidR="002D6C9D" w:rsidRPr="00E431D6" w:rsidRDefault="002D6C9D" w:rsidP="002D6C9D">
            <w:pPr>
              <w:pStyle w:val="a3"/>
              <w:numPr>
                <w:ilvl w:val="0"/>
                <w:numId w:val="5"/>
              </w:numPr>
              <w:tabs>
                <w:tab w:val="left" w:pos="157"/>
              </w:tabs>
              <w:spacing w:line="360" w:lineRule="atLeast"/>
              <w:ind w:left="0" w:right="-109" w:firstLine="0"/>
              <w:rPr>
                <w:color w:val="auto"/>
                <w:w w:val="100"/>
                <w:szCs w:val="28"/>
              </w:rPr>
            </w:pPr>
            <w:r w:rsidRPr="00E431D6">
              <w:rPr>
                <w:color w:val="auto"/>
                <w:w w:val="100"/>
                <w:szCs w:val="28"/>
              </w:rPr>
              <w:t>інші витрати</w:t>
            </w:r>
          </w:p>
        </w:tc>
        <w:tc>
          <w:tcPr>
            <w:tcW w:w="680" w:type="dxa"/>
          </w:tcPr>
          <w:p w14:paraId="157E4F0E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  <w:tr w:rsidR="002D6C9D" w14:paraId="438278BC" w14:textId="77777777" w:rsidTr="00E431D6">
        <w:trPr>
          <w:gridAfter w:val="1"/>
          <w:wAfter w:w="29" w:type="dxa"/>
        </w:trPr>
        <w:tc>
          <w:tcPr>
            <w:tcW w:w="3085" w:type="dxa"/>
            <w:vMerge/>
          </w:tcPr>
          <w:p w14:paraId="779628DA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2976" w:type="dxa"/>
          </w:tcPr>
          <w:p w14:paraId="56AA2409" w14:textId="4860680F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1291" w:type="dxa"/>
          </w:tcPr>
          <w:p w14:paraId="58355C63" w14:textId="0F4AEC85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  <w:tc>
          <w:tcPr>
            <w:tcW w:w="1545" w:type="dxa"/>
          </w:tcPr>
          <w:p w14:paraId="12262A1E" w14:textId="20E1BE36" w:rsidR="002D6C9D" w:rsidRPr="00E431D6" w:rsidRDefault="002D6C9D" w:rsidP="002D6C9D">
            <w:pPr>
              <w:pStyle w:val="a3"/>
              <w:numPr>
                <w:ilvl w:val="0"/>
                <w:numId w:val="5"/>
              </w:numPr>
              <w:tabs>
                <w:tab w:val="left" w:pos="157"/>
              </w:tabs>
              <w:spacing w:line="360" w:lineRule="atLeast"/>
              <w:ind w:left="0" w:right="-109" w:firstLine="0"/>
              <w:rPr>
                <w:color w:val="auto"/>
                <w:w w:val="100"/>
                <w:szCs w:val="28"/>
              </w:rPr>
            </w:pPr>
          </w:p>
        </w:tc>
        <w:tc>
          <w:tcPr>
            <w:tcW w:w="680" w:type="dxa"/>
          </w:tcPr>
          <w:p w14:paraId="5D2A86CE" w14:textId="77777777" w:rsidR="002D6C9D" w:rsidRDefault="002D6C9D" w:rsidP="002D6C9D">
            <w:pPr>
              <w:spacing w:line="360" w:lineRule="atLeast"/>
              <w:rPr>
                <w:color w:val="auto"/>
                <w:w w:val="100"/>
                <w:szCs w:val="28"/>
              </w:rPr>
            </w:pPr>
          </w:p>
        </w:tc>
      </w:tr>
    </w:tbl>
    <w:p w14:paraId="03958DA3" w14:textId="1994393D" w:rsidR="00055D84" w:rsidRPr="00055D84" w:rsidRDefault="00055D84" w:rsidP="002835AD">
      <w:pPr>
        <w:numPr>
          <w:ilvl w:val="0"/>
          <w:numId w:val="4"/>
        </w:numPr>
        <w:tabs>
          <w:tab w:val="left" w:pos="851"/>
        </w:tabs>
        <w:spacing w:after="100" w:afterAutospacing="1"/>
        <w:jc w:val="both"/>
        <w:rPr>
          <w:noProof/>
          <w:color w:val="auto"/>
          <w:w w:val="100"/>
          <w:szCs w:val="28"/>
          <w:lang w:val="ru-RU"/>
        </w:rPr>
      </w:pPr>
      <w:r>
        <w:rPr>
          <w:color w:val="auto"/>
          <w:w w:val="100"/>
          <w:szCs w:val="28"/>
        </w:rPr>
        <w:t>Контроль за виконанням цього наказу залишаю за собою.</w:t>
      </w:r>
    </w:p>
    <w:p w14:paraId="666FF267" w14:textId="5B81D68C" w:rsidR="00055D84" w:rsidRDefault="00055D84" w:rsidP="00FB5039">
      <w:pPr>
        <w:spacing w:after="120"/>
        <w:contextualSpacing/>
        <w:jc w:val="both"/>
        <w:rPr>
          <w:color w:val="auto"/>
          <w:w w:val="100"/>
          <w:szCs w:val="28"/>
        </w:rPr>
      </w:pPr>
    </w:p>
    <w:p w14:paraId="7A19614C" w14:textId="570404A7" w:rsidR="007C2DBE" w:rsidRPr="00FB5039" w:rsidRDefault="004420C6" w:rsidP="00FB5039">
      <w:pPr>
        <w:tabs>
          <w:tab w:val="left" w:pos="6663"/>
        </w:tabs>
        <w:rPr>
          <w:color w:val="auto"/>
          <w:w w:val="100"/>
          <w:szCs w:val="28"/>
          <w:lang w:val="ru-RU"/>
        </w:rPr>
      </w:pPr>
      <w:r>
        <w:rPr>
          <w:color w:val="auto"/>
          <w:w w:val="100"/>
          <w:szCs w:val="28"/>
        </w:rPr>
        <w:t>Н</w:t>
      </w:r>
      <w:r w:rsidR="00055D84">
        <w:rPr>
          <w:color w:val="auto"/>
          <w:w w:val="100"/>
          <w:szCs w:val="28"/>
        </w:rPr>
        <w:t xml:space="preserve">ачальник </w:t>
      </w:r>
      <w:r>
        <w:rPr>
          <w:color w:val="auto"/>
          <w:w w:val="100"/>
          <w:szCs w:val="28"/>
        </w:rPr>
        <w:tab/>
        <w:t>Ярослав СЛЄСАРЕНКО</w:t>
      </w:r>
      <w:bookmarkStart w:id="0" w:name="_GoBack"/>
      <w:bookmarkEnd w:id="0"/>
    </w:p>
    <w:sectPr w:rsidR="007C2DBE" w:rsidRPr="00FB5039" w:rsidSect="007938A3">
      <w:headerReference w:type="default" r:id="rId8"/>
      <w:headerReference w:type="first" r:id="rId9"/>
      <w:pgSz w:w="11906" w:h="16838" w:code="9"/>
      <w:pgMar w:top="1134" w:right="567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80DDC" w14:textId="77777777" w:rsidR="00750711" w:rsidRDefault="00750711" w:rsidP="00B9648E">
      <w:r>
        <w:separator/>
      </w:r>
    </w:p>
  </w:endnote>
  <w:endnote w:type="continuationSeparator" w:id="0">
    <w:p w14:paraId="4B95592B" w14:textId="77777777" w:rsidR="00750711" w:rsidRDefault="00750711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55523" w14:textId="77777777" w:rsidR="00750711" w:rsidRDefault="00750711" w:rsidP="00B9648E">
      <w:r>
        <w:separator/>
      </w:r>
    </w:p>
  </w:footnote>
  <w:footnote w:type="continuationSeparator" w:id="0">
    <w:p w14:paraId="07E14E0F" w14:textId="77777777" w:rsidR="00750711" w:rsidRDefault="00750711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25ABFFF1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FB5039">
          <w:rPr>
            <w:noProof/>
            <w:w w:val="100"/>
            <w:sz w:val="24"/>
            <w:szCs w:val="24"/>
          </w:rPr>
          <w:t>5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0D330BC8"/>
    <w:multiLevelType w:val="hybridMultilevel"/>
    <w:tmpl w:val="325C5FD0"/>
    <w:lvl w:ilvl="0" w:tplc="F904BDF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E4659D"/>
    <w:multiLevelType w:val="hybridMultilevel"/>
    <w:tmpl w:val="639A8DEA"/>
    <w:lvl w:ilvl="0" w:tplc="F904BDF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4C12FD"/>
    <w:multiLevelType w:val="hybridMultilevel"/>
    <w:tmpl w:val="D98EAB62"/>
    <w:lvl w:ilvl="0" w:tplc="257AF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360"/>
    <w:rsid w:val="00024EE0"/>
    <w:rsid w:val="0002662A"/>
    <w:rsid w:val="00026B18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936"/>
    <w:rsid w:val="00045E37"/>
    <w:rsid w:val="0004774F"/>
    <w:rsid w:val="00047FDF"/>
    <w:rsid w:val="000506F7"/>
    <w:rsid w:val="0005219C"/>
    <w:rsid w:val="00052918"/>
    <w:rsid w:val="00052ABF"/>
    <w:rsid w:val="00053BF8"/>
    <w:rsid w:val="00055C24"/>
    <w:rsid w:val="00055D8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B02C3"/>
    <w:rsid w:val="000B12CA"/>
    <w:rsid w:val="000B1B00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3030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2E90"/>
    <w:rsid w:val="00124D23"/>
    <w:rsid w:val="00124E00"/>
    <w:rsid w:val="001254A5"/>
    <w:rsid w:val="00125999"/>
    <w:rsid w:val="0012615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1CB7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2B77"/>
    <w:rsid w:val="00235C2A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5AD"/>
    <w:rsid w:val="00283972"/>
    <w:rsid w:val="00284BE7"/>
    <w:rsid w:val="00286093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6C9D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9065E"/>
    <w:rsid w:val="003908CE"/>
    <w:rsid w:val="00393024"/>
    <w:rsid w:val="00393592"/>
    <w:rsid w:val="00394026"/>
    <w:rsid w:val="00397BA1"/>
    <w:rsid w:val="003A0D6A"/>
    <w:rsid w:val="003A1300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0C6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37C"/>
    <w:rsid w:val="0045393A"/>
    <w:rsid w:val="004550C2"/>
    <w:rsid w:val="00455E60"/>
    <w:rsid w:val="004563E7"/>
    <w:rsid w:val="00456978"/>
    <w:rsid w:val="00457F1F"/>
    <w:rsid w:val="004603B5"/>
    <w:rsid w:val="00465F67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5F"/>
    <w:rsid w:val="005363D1"/>
    <w:rsid w:val="00536CD7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6149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DFE"/>
    <w:rsid w:val="005921F3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23FB"/>
    <w:rsid w:val="005E252F"/>
    <w:rsid w:val="005E3EB2"/>
    <w:rsid w:val="005E5AD8"/>
    <w:rsid w:val="005E7480"/>
    <w:rsid w:val="005E74EA"/>
    <w:rsid w:val="005E75C5"/>
    <w:rsid w:val="005F0EC8"/>
    <w:rsid w:val="005F2021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509F"/>
    <w:rsid w:val="00630AC0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24B"/>
    <w:rsid w:val="00666C81"/>
    <w:rsid w:val="00673012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3E7"/>
    <w:rsid w:val="006A45D9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6309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5797"/>
    <w:rsid w:val="00715BCB"/>
    <w:rsid w:val="00720FE7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33C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0711"/>
    <w:rsid w:val="007524C7"/>
    <w:rsid w:val="007531E8"/>
    <w:rsid w:val="00753F66"/>
    <w:rsid w:val="007541FD"/>
    <w:rsid w:val="00755684"/>
    <w:rsid w:val="007636B8"/>
    <w:rsid w:val="007646A3"/>
    <w:rsid w:val="007647CE"/>
    <w:rsid w:val="007662A3"/>
    <w:rsid w:val="00767C2A"/>
    <w:rsid w:val="00767CB7"/>
    <w:rsid w:val="00774078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2DBE"/>
    <w:rsid w:val="007C3549"/>
    <w:rsid w:val="007C49B5"/>
    <w:rsid w:val="007C4A27"/>
    <w:rsid w:val="007C6681"/>
    <w:rsid w:val="007D118A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7599"/>
    <w:rsid w:val="008576FC"/>
    <w:rsid w:val="008602A4"/>
    <w:rsid w:val="00860481"/>
    <w:rsid w:val="0086099E"/>
    <w:rsid w:val="008613DF"/>
    <w:rsid w:val="008648A2"/>
    <w:rsid w:val="00864F61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779DE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0F08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40882"/>
    <w:rsid w:val="00940C87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405"/>
    <w:rsid w:val="00A02511"/>
    <w:rsid w:val="00A02CF1"/>
    <w:rsid w:val="00A05BE5"/>
    <w:rsid w:val="00A05CFA"/>
    <w:rsid w:val="00A060BB"/>
    <w:rsid w:val="00A06847"/>
    <w:rsid w:val="00A0756E"/>
    <w:rsid w:val="00A10B9A"/>
    <w:rsid w:val="00A11ECF"/>
    <w:rsid w:val="00A121CC"/>
    <w:rsid w:val="00A142BF"/>
    <w:rsid w:val="00A14371"/>
    <w:rsid w:val="00A1517E"/>
    <w:rsid w:val="00A164F4"/>
    <w:rsid w:val="00A16B09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1DCE"/>
    <w:rsid w:val="00B15709"/>
    <w:rsid w:val="00B15933"/>
    <w:rsid w:val="00B16734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2C8"/>
    <w:rsid w:val="00BA46F4"/>
    <w:rsid w:val="00BA4D87"/>
    <w:rsid w:val="00BA50EF"/>
    <w:rsid w:val="00BA6DA1"/>
    <w:rsid w:val="00BB1707"/>
    <w:rsid w:val="00BB1EA2"/>
    <w:rsid w:val="00BB208C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460F"/>
    <w:rsid w:val="00C25239"/>
    <w:rsid w:val="00C27A0C"/>
    <w:rsid w:val="00C31FB8"/>
    <w:rsid w:val="00C36B46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158"/>
    <w:rsid w:val="00CA4207"/>
    <w:rsid w:val="00CA618C"/>
    <w:rsid w:val="00CA67AC"/>
    <w:rsid w:val="00CA6ABA"/>
    <w:rsid w:val="00CA6BC4"/>
    <w:rsid w:val="00CB008E"/>
    <w:rsid w:val="00CB3176"/>
    <w:rsid w:val="00CB3DFA"/>
    <w:rsid w:val="00CB430A"/>
    <w:rsid w:val="00CB47F9"/>
    <w:rsid w:val="00CB6694"/>
    <w:rsid w:val="00CB7420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035F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64C1"/>
    <w:rsid w:val="00CF798C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493"/>
    <w:rsid w:val="00D26D76"/>
    <w:rsid w:val="00D31380"/>
    <w:rsid w:val="00D32822"/>
    <w:rsid w:val="00D32937"/>
    <w:rsid w:val="00D34059"/>
    <w:rsid w:val="00D34095"/>
    <w:rsid w:val="00D35CD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4BB"/>
    <w:rsid w:val="00D86E14"/>
    <w:rsid w:val="00D9111A"/>
    <w:rsid w:val="00D96BFE"/>
    <w:rsid w:val="00D978E8"/>
    <w:rsid w:val="00D97F37"/>
    <w:rsid w:val="00DA1A15"/>
    <w:rsid w:val="00DA55F3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41A51"/>
    <w:rsid w:val="00E4282A"/>
    <w:rsid w:val="00E431D6"/>
    <w:rsid w:val="00E43DFA"/>
    <w:rsid w:val="00E44BBB"/>
    <w:rsid w:val="00E4722D"/>
    <w:rsid w:val="00E47711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DE6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4514"/>
    <w:rsid w:val="00E956C3"/>
    <w:rsid w:val="00E95C49"/>
    <w:rsid w:val="00E9664B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1407"/>
    <w:rsid w:val="00F030F2"/>
    <w:rsid w:val="00F038FA"/>
    <w:rsid w:val="00F03BC4"/>
    <w:rsid w:val="00F050F0"/>
    <w:rsid w:val="00F073D3"/>
    <w:rsid w:val="00F076A9"/>
    <w:rsid w:val="00F07DD8"/>
    <w:rsid w:val="00F12A39"/>
    <w:rsid w:val="00F1321D"/>
    <w:rsid w:val="00F14A72"/>
    <w:rsid w:val="00F1520E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6E2E"/>
    <w:rsid w:val="00FA4284"/>
    <w:rsid w:val="00FA5894"/>
    <w:rsid w:val="00FA7603"/>
    <w:rsid w:val="00FB039B"/>
    <w:rsid w:val="00FB0FCA"/>
    <w:rsid w:val="00FB38E6"/>
    <w:rsid w:val="00FB4A31"/>
    <w:rsid w:val="00FB5039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2CBB"/>
    <w:rsid w:val="00FD3309"/>
    <w:rsid w:val="00FD423A"/>
    <w:rsid w:val="00FD42A0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8A0F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  <w:style w:type="character" w:customStyle="1" w:styleId="50">
    <w:name w:val="Заголовок 5 Знак"/>
    <w:basedOn w:val="a0"/>
    <w:link w:val="5"/>
    <w:semiHidden/>
    <w:rsid w:val="008A0F08"/>
    <w:rPr>
      <w:rFonts w:asciiTheme="majorHAnsi" w:eastAsiaTheme="majorEastAsia" w:hAnsiTheme="majorHAnsi" w:cstheme="majorBidi"/>
      <w:color w:val="365F91" w:themeColor="accent1" w:themeShade="BF"/>
      <w:w w:val="87"/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BD564-7DF2-4F4C-ABA8-29885B1E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894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18</cp:revision>
  <cp:lastPrinted>2026-06-16T11:30:00Z</cp:lastPrinted>
  <dcterms:created xsi:type="dcterms:W3CDTF">2026-05-28T13:14:00Z</dcterms:created>
  <dcterms:modified xsi:type="dcterms:W3CDTF">2026-06-24T08:15:00Z</dcterms:modified>
</cp:coreProperties>
</file>